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FBFD" w14:textId="657797C6" w:rsidR="0019192A" w:rsidRPr="00766499" w:rsidRDefault="0019192A" w:rsidP="00EE7F92">
      <w:pPr>
        <w:spacing w:line="240" w:lineRule="auto"/>
        <w:jc w:val="both"/>
        <w:rPr>
          <w:b/>
          <w:color w:val="FF0000"/>
          <w:sz w:val="40"/>
          <w:szCs w:val="40"/>
          <w:lang w:val="en-US"/>
        </w:rPr>
      </w:pPr>
    </w:p>
    <w:p w14:paraId="244B196C" w14:textId="77777777" w:rsidR="000F4980" w:rsidRPr="00766499" w:rsidRDefault="000F4980" w:rsidP="00EE7F92">
      <w:pPr>
        <w:spacing w:line="240" w:lineRule="auto"/>
        <w:jc w:val="both"/>
        <w:rPr>
          <w:b/>
          <w:color w:val="FF0000"/>
          <w:sz w:val="40"/>
          <w:szCs w:val="40"/>
          <w:lang w:val="en-US"/>
        </w:rPr>
      </w:pPr>
    </w:p>
    <w:p w14:paraId="244B196D" w14:textId="77777777" w:rsidR="000F4980" w:rsidRPr="00766499" w:rsidRDefault="000F4980" w:rsidP="00EE7F92">
      <w:pPr>
        <w:spacing w:line="240" w:lineRule="auto"/>
        <w:jc w:val="both"/>
        <w:rPr>
          <w:b/>
          <w:color w:val="FF0000"/>
          <w:sz w:val="40"/>
          <w:szCs w:val="40"/>
          <w:lang w:val="en-US"/>
        </w:rPr>
      </w:pPr>
    </w:p>
    <w:p w14:paraId="244B196E" w14:textId="77777777" w:rsidR="000F4980" w:rsidRPr="00766499" w:rsidRDefault="000F4980" w:rsidP="00EE7F92">
      <w:pPr>
        <w:spacing w:line="240" w:lineRule="auto"/>
        <w:jc w:val="both"/>
        <w:rPr>
          <w:b/>
          <w:color w:val="FF0000"/>
          <w:sz w:val="40"/>
          <w:szCs w:val="40"/>
          <w:lang w:val="en-US"/>
        </w:rPr>
      </w:pPr>
    </w:p>
    <w:p w14:paraId="244B196F" w14:textId="77777777" w:rsidR="007A5006" w:rsidRPr="00766499" w:rsidRDefault="007A5006" w:rsidP="00EE7F92">
      <w:pPr>
        <w:spacing w:line="240" w:lineRule="auto"/>
        <w:jc w:val="both"/>
        <w:rPr>
          <w:b/>
          <w:color w:val="FF0000"/>
          <w:sz w:val="40"/>
          <w:szCs w:val="40"/>
          <w:lang w:val="en-US"/>
        </w:rPr>
      </w:pPr>
    </w:p>
    <w:p w14:paraId="244B1970" w14:textId="77777777" w:rsidR="002007CD" w:rsidRPr="00766499" w:rsidRDefault="002007CD" w:rsidP="00EE7F92">
      <w:pPr>
        <w:spacing w:line="240" w:lineRule="auto"/>
        <w:jc w:val="both"/>
        <w:rPr>
          <w:b/>
          <w:color w:val="FF0000"/>
          <w:sz w:val="40"/>
          <w:szCs w:val="40"/>
          <w:lang w:val="en-US"/>
        </w:rPr>
      </w:pPr>
    </w:p>
    <w:p w14:paraId="244B1971" w14:textId="77777777" w:rsidR="002007CD" w:rsidRPr="00766499" w:rsidRDefault="002007CD" w:rsidP="00EE7F92">
      <w:pPr>
        <w:spacing w:line="240" w:lineRule="auto"/>
        <w:jc w:val="both"/>
        <w:rPr>
          <w:b/>
          <w:color w:val="FF0000"/>
          <w:sz w:val="40"/>
          <w:szCs w:val="40"/>
          <w:lang w:val="en-US"/>
        </w:rPr>
      </w:pPr>
    </w:p>
    <w:p w14:paraId="244B1972" w14:textId="7F94CB8A" w:rsidR="000610B6" w:rsidRPr="00766499" w:rsidRDefault="000610B6" w:rsidP="00EE7F92">
      <w:pPr>
        <w:spacing w:line="240" w:lineRule="auto"/>
        <w:jc w:val="center"/>
        <w:rPr>
          <w:b/>
          <w:sz w:val="40"/>
          <w:szCs w:val="40"/>
          <w:lang w:val="en-US"/>
        </w:rPr>
      </w:pPr>
      <w:r w:rsidRPr="00766499">
        <w:rPr>
          <w:b/>
          <w:sz w:val="40"/>
          <w:szCs w:val="40"/>
          <w:lang w:val="en-US"/>
        </w:rPr>
        <w:t xml:space="preserve">THE </w:t>
      </w:r>
      <w:r w:rsidR="005417CA" w:rsidRPr="00766499">
        <w:rPr>
          <w:b/>
          <w:sz w:val="40"/>
          <w:szCs w:val="40"/>
          <w:lang w:val="en-US"/>
        </w:rPr>
        <w:t>GREEN GAS LOLLAND-FALSTER</w:t>
      </w:r>
      <w:r w:rsidRPr="00766499">
        <w:rPr>
          <w:b/>
          <w:sz w:val="40"/>
          <w:szCs w:val="40"/>
          <w:lang w:val="en-US"/>
        </w:rPr>
        <w:t xml:space="preserve"> PROJECT</w:t>
      </w:r>
    </w:p>
    <w:p w14:paraId="244B1973" w14:textId="77777777" w:rsidR="000610B6" w:rsidRPr="00766499" w:rsidRDefault="000610B6" w:rsidP="00EE7F92">
      <w:pPr>
        <w:spacing w:line="240" w:lineRule="auto"/>
        <w:jc w:val="center"/>
        <w:rPr>
          <w:b/>
          <w:sz w:val="40"/>
          <w:szCs w:val="40"/>
          <w:lang w:val="en-US"/>
        </w:rPr>
      </w:pPr>
    </w:p>
    <w:p w14:paraId="244B1974" w14:textId="3AA00DAE" w:rsidR="000610B6" w:rsidRPr="005417CA" w:rsidRDefault="000610B6" w:rsidP="00EE7F92">
      <w:pPr>
        <w:spacing w:line="240" w:lineRule="auto"/>
        <w:jc w:val="center"/>
        <w:rPr>
          <w:b/>
          <w:sz w:val="40"/>
          <w:szCs w:val="40"/>
          <w:lang w:val="en-GB"/>
        </w:rPr>
      </w:pPr>
      <w:r w:rsidRPr="005417CA">
        <w:rPr>
          <w:b/>
          <w:sz w:val="40"/>
          <w:szCs w:val="40"/>
          <w:lang w:val="en-GB"/>
        </w:rPr>
        <w:t>RULES APPLICABLE TO PARTICIP</w:t>
      </w:r>
      <w:r w:rsidR="00D47989" w:rsidRPr="005417CA">
        <w:rPr>
          <w:b/>
          <w:sz w:val="40"/>
          <w:szCs w:val="40"/>
          <w:lang w:val="en-GB"/>
        </w:rPr>
        <w:t>ATION IN OS 2020</w:t>
      </w:r>
    </w:p>
    <w:p w14:paraId="244B1975" w14:textId="77777777" w:rsidR="000610B6" w:rsidRPr="005417CA" w:rsidRDefault="000610B6" w:rsidP="00EE7F92">
      <w:pPr>
        <w:spacing w:line="240" w:lineRule="auto"/>
        <w:jc w:val="center"/>
        <w:rPr>
          <w:b/>
          <w:sz w:val="40"/>
          <w:szCs w:val="40"/>
          <w:lang w:val="en-GB"/>
        </w:rPr>
      </w:pPr>
    </w:p>
    <w:p w14:paraId="244B1976" w14:textId="0F8F8A75" w:rsidR="008D11DF" w:rsidRPr="005417CA" w:rsidRDefault="00D47989" w:rsidP="00EE7F92">
      <w:pPr>
        <w:spacing w:line="240" w:lineRule="auto"/>
        <w:jc w:val="center"/>
        <w:rPr>
          <w:lang w:val="en-GB"/>
        </w:rPr>
      </w:pPr>
      <w:r w:rsidRPr="005417CA">
        <w:rPr>
          <w:b/>
          <w:sz w:val="40"/>
          <w:szCs w:val="40"/>
          <w:lang w:val="en-GB"/>
        </w:rPr>
        <w:t>DRAFT</w:t>
      </w:r>
    </w:p>
    <w:p w14:paraId="244B1977" w14:textId="77777777" w:rsidR="007A5006" w:rsidRPr="005417CA" w:rsidRDefault="007A5006" w:rsidP="00EE7F92">
      <w:pPr>
        <w:spacing w:line="240" w:lineRule="auto"/>
        <w:jc w:val="center"/>
        <w:rPr>
          <w:sz w:val="28"/>
          <w:szCs w:val="28"/>
          <w:lang w:val="en-GB"/>
        </w:rPr>
      </w:pPr>
    </w:p>
    <w:p w14:paraId="244B1978" w14:textId="77777777" w:rsidR="007A5006" w:rsidRPr="005417CA" w:rsidRDefault="007A5006" w:rsidP="00EE7F92">
      <w:pPr>
        <w:spacing w:line="240" w:lineRule="auto"/>
        <w:jc w:val="center"/>
        <w:rPr>
          <w:sz w:val="28"/>
          <w:szCs w:val="28"/>
          <w:lang w:val="en-GB"/>
        </w:rPr>
      </w:pPr>
    </w:p>
    <w:p w14:paraId="244B1979" w14:textId="2DE6EF58" w:rsidR="000F4980" w:rsidRPr="005417CA" w:rsidRDefault="000F4980" w:rsidP="00EE7F92">
      <w:pPr>
        <w:spacing w:line="240" w:lineRule="auto"/>
        <w:jc w:val="center"/>
        <w:rPr>
          <w:color w:val="C00000"/>
          <w:sz w:val="28"/>
          <w:szCs w:val="28"/>
          <w:lang w:val="en-GB"/>
        </w:rPr>
      </w:pPr>
    </w:p>
    <w:p w14:paraId="244B197A" w14:textId="77777777" w:rsidR="008D11DF" w:rsidRPr="005417CA" w:rsidRDefault="008D11DF" w:rsidP="00EE7F92">
      <w:pPr>
        <w:spacing w:line="240" w:lineRule="auto"/>
        <w:jc w:val="center"/>
        <w:rPr>
          <w:color w:val="C00000"/>
          <w:sz w:val="28"/>
          <w:szCs w:val="28"/>
          <w:lang w:val="en-GB"/>
        </w:rPr>
      </w:pPr>
    </w:p>
    <w:p w14:paraId="244B197B" w14:textId="77777777" w:rsidR="008D11DF" w:rsidRPr="005417CA" w:rsidRDefault="008D11DF" w:rsidP="00EE7F92">
      <w:pPr>
        <w:spacing w:line="240" w:lineRule="auto"/>
        <w:jc w:val="both"/>
        <w:rPr>
          <w:color w:val="C00000"/>
          <w:sz w:val="28"/>
          <w:szCs w:val="28"/>
          <w:lang w:val="en-GB"/>
        </w:rPr>
      </w:pPr>
    </w:p>
    <w:p w14:paraId="244B197C" w14:textId="77777777" w:rsidR="008D11DF" w:rsidRPr="005417CA" w:rsidRDefault="008D11DF" w:rsidP="00EE7F92">
      <w:pPr>
        <w:spacing w:line="240" w:lineRule="auto"/>
        <w:jc w:val="both"/>
        <w:rPr>
          <w:color w:val="C00000"/>
          <w:sz w:val="40"/>
          <w:szCs w:val="40"/>
          <w:lang w:val="en-GB"/>
        </w:rPr>
      </w:pPr>
    </w:p>
    <w:p w14:paraId="244B197D" w14:textId="77777777" w:rsidR="001C79D8" w:rsidRPr="005417CA" w:rsidRDefault="001C79D8" w:rsidP="00EE7F92">
      <w:pPr>
        <w:spacing w:line="240" w:lineRule="auto"/>
        <w:jc w:val="both"/>
        <w:rPr>
          <w:lang w:val="en-GB"/>
        </w:rPr>
      </w:pPr>
      <w:r w:rsidRPr="005417CA">
        <w:rPr>
          <w:lang w:val="en-GB"/>
        </w:rPr>
        <w:br w:type="page"/>
      </w:r>
    </w:p>
    <w:p w14:paraId="244B197E" w14:textId="77777777" w:rsidR="000F4980" w:rsidRPr="005417CA" w:rsidRDefault="00150761" w:rsidP="00EE7F92">
      <w:pPr>
        <w:spacing w:line="240" w:lineRule="auto"/>
        <w:jc w:val="both"/>
        <w:rPr>
          <w:b/>
          <w:sz w:val="24"/>
          <w:szCs w:val="24"/>
          <w:lang w:val="en-GB"/>
        </w:rPr>
      </w:pPr>
      <w:r w:rsidRPr="005417CA">
        <w:rPr>
          <w:b/>
          <w:sz w:val="24"/>
          <w:szCs w:val="24"/>
          <w:lang w:val="en-GB"/>
        </w:rPr>
        <w:lastRenderedPageBreak/>
        <w:t>Table of contents</w:t>
      </w:r>
    </w:p>
    <w:p w14:paraId="0E9E0158" w14:textId="7823009F" w:rsidR="009324BF" w:rsidRDefault="00F749CA">
      <w:pPr>
        <w:pStyle w:val="Indholdsfortegnelse1"/>
        <w:rPr>
          <w:rFonts w:asciiTheme="minorHAnsi" w:eastAsiaTheme="minorEastAsia" w:hAnsiTheme="minorHAnsi" w:cstheme="minorBidi"/>
          <w:sz w:val="22"/>
          <w:szCs w:val="22"/>
        </w:rPr>
      </w:pPr>
      <w:r w:rsidRPr="00502C2A">
        <w:rPr>
          <w:lang w:val="en-GB"/>
        </w:rPr>
        <w:fldChar w:fldCharType="begin"/>
      </w:r>
      <w:r w:rsidRPr="005417CA">
        <w:rPr>
          <w:lang w:val="en-GB"/>
        </w:rPr>
        <w:instrText xml:space="preserve"> TOC \o "1-3" \h \z \u </w:instrText>
      </w:r>
      <w:r w:rsidRPr="00502C2A">
        <w:rPr>
          <w:lang w:val="en-GB"/>
        </w:rPr>
        <w:fldChar w:fldCharType="separate"/>
      </w:r>
      <w:hyperlink w:anchor="_Toc30157457" w:history="1">
        <w:r w:rsidR="009324BF" w:rsidRPr="002809E7">
          <w:rPr>
            <w:rStyle w:val="Hyperlink"/>
            <w:lang w:val="en-GB"/>
          </w:rPr>
          <w:t>1.</w:t>
        </w:r>
        <w:r w:rsidR="009324BF">
          <w:rPr>
            <w:rFonts w:asciiTheme="minorHAnsi" w:eastAsiaTheme="minorEastAsia" w:hAnsiTheme="minorHAnsi" w:cstheme="minorBidi"/>
            <w:sz w:val="22"/>
            <w:szCs w:val="22"/>
          </w:rPr>
          <w:tab/>
        </w:r>
        <w:r w:rsidR="009324BF" w:rsidRPr="002809E7">
          <w:rPr>
            <w:rStyle w:val="Hyperlink"/>
            <w:lang w:val="en-GB"/>
          </w:rPr>
          <w:t>Introduction</w:t>
        </w:r>
        <w:r w:rsidR="009324BF">
          <w:rPr>
            <w:webHidden/>
          </w:rPr>
          <w:tab/>
        </w:r>
        <w:r w:rsidR="009324BF">
          <w:rPr>
            <w:webHidden/>
          </w:rPr>
          <w:fldChar w:fldCharType="begin"/>
        </w:r>
        <w:r w:rsidR="009324BF">
          <w:rPr>
            <w:webHidden/>
          </w:rPr>
          <w:instrText xml:space="preserve"> PAGEREF _Toc30157457 \h </w:instrText>
        </w:r>
        <w:r w:rsidR="009324BF">
          <w:rPr>
            <w:webHidden/>
          </w:rPr>
        </w:r>
        <w:r w:rsidR="009324BF">
          <w:rPr>
            <w:webHidden/>
          </w:rPr>
          <w:fldChar w:fldCharType="separate"/>
        </w:r>
        <w:r w:rsidR="009324BF">
          <w:rPr>
            <w:webHidden/>
          </w:rPr>
          <w:t>3</w:t>
        </w:r>
        <w:r w:rsidR="009324BF">
          <w:rPr>
            <w:webHidden/>
          </w:rPr>
          <w:fldChar w:fldCharType="end"/>
        </w:r>
      </w:hyperlink>
    </w:p>
    <w:p w14:paraId="5EA64CF5" w14:textId="0EA75E83" w:rsidR="009324BF" w:rsidRDefault="009324BF">
      <w:pPr>
        <w:pStyle w:val="Indholdsfortegnelse1"/>
        <w:rPr>
          <w:rFonts w:asciiTheme="minorHAnsi" w:eastAsiaTheme="minorEastAsia" w:hAnsiTheme="minorHAnsi" w:cstheme="minorBidi"/>
          <w:sz w:val="22"/>
          <w:szCs w:val="22"/>
        </w:rPr>
      </w:pPr>
      <w:hyperlink w:anchor="_Toc30157458" w:history="1">
        <w:r w:rsidRPr="002809E7">
          <w:rPr>
            <w:rStyle w:val="Hyperlink"/>
            <w:lang w:val="en-GB"/>
          </w:rPr>
          <w:t>2.</w:t>
        </w:r>
        <w:r>
          <w:rPr>
            <w:rFonts w:asciiTheme="minorHAnsi" w:eastAsiaTheme="minorEastAsia" w:hAnsiTheme="minorHAnsi" w:cstheme="minorBidi"/>
            <w:sz w:val="22"/>
            <w:szCs w:val="22"/>
          </w:rPr>
          <w:tab/>
        </w:r>
        <w:r w:rsidRPr="002809E7">
          <w:rPr>
            <w:rStyle w:val="Hyperlink"/>
            <w:lang w:val="en-GB"/>
          </w:rPr>
          <w:t>Legal basis</w:t>
        </w:r>
        <w:r>
          <w:rPr>
            <w:webHidden/>
          </w:rPr>
          <w:tab/>
        </w:r>
        <w:r>
          <w:rPr>
            <w:webHidden/>
          </w:rPr>
          <w:fldChar w:fldCharType="begin"/>
        </w:r>
        <w:r>
          <w:rPr>
            <w:webHidden/>
          </w:rPr>
          <w:instrText xml:space="preserve"> PAGEREF _Toc30157458 \h </w:instrText>
        </w:r>
        <w:r>
          <w:rPr>
            <w:webHidden/>
          </w:rPr>
        </w:r>
        <w:r>
          <w:rPr>
            <w:webHidden/>
          </w:rPr>
          <w:fldChar w:fldCharType="separate"/>
        </w:r>
        <w:r>
          <w:rPr>
            <w:webHidden/>
          </w:rPr>
          <w:t>3</w:t>
        </w:r>
        <w:r>
          <w:rPr>
            <w:webHidden/>
          </w:rPr>
          <w:fldChar w:fldCharType="end"/>
        </w:r>
      </w:hyperlink>
    </w:p>
    <w:p w14:paraId="2CE3317D" w14:textId="421DD470" w:rsidR="009324BF" w:rsidRDefault="009324BF">
      <w:pPr>
        <w:pStyle w:val="Indholdsfortegnelse1"/>
        <w:rPr>
          <w:rFonts w:asciiTheme="minorHAnsi" w:eastAsiaTheme="minorEastAsia" w:hAnsiTheme="minorHAnsi" w:cstheme="minorBidi"/>
          <w:sz w:val="22"/>
          <w:szCs w:val="22"/>
        </w:rPr>
      </w:pPr>
      <w:hyperlink w:anchor="_Toc30157459" w:history="1">
        <w:r w:rsidRPr="002809E7">
          <w:rPr>
            <w:rStyle w:val="Hyperlink"/>
            <w:lang w:val="en-GB"/>
          </w:rPr>
          <w:t>3.</w:t>
        </w:r>
        <w:r>
          <w:rPr>
            <w:rFonts w:asciiTheme="minorHAnsi" w:eastAsiaTheme="minorEastAsia" w:hAnsiTheme="minorHAnsi" w:cstheme="minorBidi"/>
            <w:sz w:val="22"/>
            <w:szCs w:val="22"/>
          </w:rPr>
          <w:tab/>
        </w:r>
        <w:r w:rsidRPr="002809E7">
          <w:rPr>
            <w:rStyle w:val="Hyperlink"/>
            <w:lang w:val="en-GB"/>
          </w:rPr>
          <w:t>Definitions</w:t>
        </w:r>
        <w:r>
          <w:rPr>
            <w:webHidden/>
          </w:rPr>
          <w:tab/>
        </w:r>
        <w:r>
          <w:rPr>
            <w:webHidden/>
          </w:rPr>
          <w:fldChar w:fldCharType="begin"/>
        </w:r>
        <w:r>
          <w:rPr>
            <w:webHidden/>
          </w:rPr>
          <w:instrText xml:space="preserve"> PAGEREF _Toc30157459 \h </w:instrText>
        </w:r>
        <w:r>
          <w:rPr>
            <w:webHidden/>
          </w:rPr>
        </w:r>
        <w:r>
          <w:rPr>
            <w:webHidden/>
          </w:rPr>
          <w:fldChar w:fldCharType="separate"/>
        </w:r>
        <w:r>
          <w:rPr>
            <w:webHidden/>
          </w:rPr>
          <w:t>4</w:t>
        </w:r>
        <w:r>
          <w:rPr>
            <w:webHidden/>
          </w:rPr>
          <w:fldChar w:fldCharType="end"/>
        </w:r>
      </w:hyperlink>
    </w:p>
    <w:p w14:paraId="22EE6420" w14:textId="111A53E0" w:rsidR="009324BF" w:rsidRDefault="009324BF">
      <w:pPr>
        <w:pStyle w:val="Indholdsfortegnelse1"/>
        <w:rPr>
          <w:rFonts w:asciiTheme="minorHAnsi" w:eastAsiaTheme="minorEastAsia" w:hAnsiTheme="minorHAnsi" w:cstheme="minorBidi"/>
          <w:sz w:val="22"/>
          <w:szCs w:val="22"/>
        </w:rPr>
      </w:pPr>
      <w:hyperlink w:anchor="_Toc30157460" w:history="1">
        <w:r w:rsidRPr="002809E7">
          <w:rPr>
            <w:rStyle w:val="Hyperlink"/>
            <w:lang w:val="en-GB"/>
          </w:rPr>
          <w:t>4.</w:t>
        </w:r>
        <w:r>
          <w:rPr>
            <w:rFonts w:asciiTheme="minorHAnsi" w:eastAsiaTheme="minorEastAsia" w:hAnsiTheme="minorHAnsi" w:cstheme="minorBidi"/>
            <w:sz w:val="22"/>
            <w:szCs w:val="22"/>
          </w:rPr>
          <w:tab/>
        </w:r>
        <w:r w:rsidRPr="002809E7">
          <w:rPr>
            <w:rStyle w:val="Hyperlink"/>
            <w:lang w:val="en-GB"/>
          </w:rPr>
          <w:t>Registration procedure</w:t>
        </w:r>
        <w:r>
          <w:rPr>
            <w:webHidden/>
          </w:rPr>
          <w:tab/>
        </w:r>
        <w:r>
          <w:rPr>
            <w:webHidden/>
          </w:rPr>
          <w:fldChar w:fldCharType="begin"/>
        </w:r>
        <w:r>
          <w:rPr>
            <w:webHidden/>
          </w:rPr>
          <w:instrText xml:space="preserve"> PAGEREF _Toc30157460 \h </w:instrText>
        </w:r>
        <w:r>
          <w:rPr>
            <w:webHidden/>
          </w:rPr>
        </w:r>
        <w:r>
          <w:rPr>
            <w:webHidden/>
          </w:rPr>
          <w:fldChar w:fldCharType="separate"/>
        </w:r>
        <w:r>
          <w:rPr>
            <w:webHidden/>
          </w:rPr>
          <w:t>5</w:t>
        </w:r>
        <w:r>
          <w:rPr>
            <w:webHidden/>
          </w:rPr>
          <w:fldChar w:fldCharType="end"/>
        </w:r>
      </w:hyperlink>
    </w:p>
    <w:p w14:paraId="2E83DFB1" w14:textId="0831F504" w:rsidR="009324BF" w:rsidRDefault="009324BF">
      <w:pPr>
        <w:pStyle w:val="Indholdsfortegnelse2"/>
        <w:rPr>
          <w:rFonts w:asciiTheme="minorHAnsi" w:eastAsiaTheme="minorEastAsia" w:hAnsiTheme="minorHAnsi" w:cstheme="minorBidi"/>
          <w:sz w:val="22"/>
          <w:szCs w:val="22"/>
        </w:rPr>
      </w:pPr>
      <w:hyperlink w:anchor="_Toc30157461" w:history="1">
        <w:r w:rsidRPr="002809E7">
          <w:rPr>
            <w:rStyle w:val="Hyperlink"/>
            <w:lang w:val="en-GB"/>
          </w:rPr>
          <w:t>4.1</w:t>
        </w:r>
        <w:r>
          <w:rPr>
            <w:rFonts w:asciiTheme="minorHAnsi" w:eastAsiaTheme="minorEastAsia" w:hAnsiTheme="minorHAnsi" w:cstheme="minorBidi"/>
            <w:sz w:val="22"/>
            <w:szCs w:val="22"/>
          </w:rPr>
          <w:tab/>
        </w:r>
        <w:r w:rsidRPr="002809E7">
          <w:rPr>
            <w:rStyle w:val="Hyperlink"/>
            <w:lang w:val="en-GB"/>
          </w:rPr>
          <w:t>Deadline for the registration</w:t>
        </w:r>
        <w:r>
          <w:rPr>
            <w:webHidden/>
          </w:rPr>
          <w:tab/>
        </w:r>
        <w:r>
          <w:rPr>
            <w:webHidden/>
          </w:rPr>
          <w:fldChar w:fldCharType="begin"/>
        </w:r>
        <w:r>
          <w:rPr>
            <w:webHidden/>
          </w:rPr>
          <w:instrText xml:space="preserve"> PAGEREF _Toc30157461 \h </w:instrText>
        </w:r>
        <w:r>
          <w:rPr>
            <w:webHidden/>
          </w:rPr>
        </w:r>
        <w:r>
          <w:rPr>
            <w:webHidden/>
          </w:rPr>
          <w:fldChar w:fldCharType="separate"/>
        </w:r>
        <w:r>
          <w:rPr>
            <w:webHidden/>
          </w:rPr>
          <w:t>5</w:t>
        </w:r>
        <w:r>
          <w:rPr>
            <w:webHidden/>
          </w:rPr>
          <w:fldChar w:fldCharType="end"/>
        </w:r>
      </w:hyperlink>
    </w:p>
    <w:p w14:paraId="14294865" w14:textId="6E3C3464" w:rsidR="009324BF" w:rsidRDefault="009324BF">
      <w:pPr>
        <w:pStyle w:val="Indholdsfortegnelse2"/>
        <w:rPr>
          <w:rFonts w:asciiTheme="minorHAnsi" w:eastAsiaTheme="minorEastAsia" w:hAnsiTheme="minorHAnsi" w:cstheme="minorBidi"/>
          <w:sz w:val="22"/>
          <w:szCs w:val="22"/>
        </w:rPr>
      </w:pPr>
      <w:hyperlink w:anchor="_Toc30157462" w:history="1">
        <w:r w:rsidRPr="002809E7">
          <w:rPr>
            <w:rStyle w:val="Hyperlink"/>
            <w:lang w:val="en-GB"/>
          </w:rPr>
          <w:t>4.2</w:t>
        </w:r>
        <w:r>
          <w:rPr>
            <w:rFonts w:asciiTheme="minorHAnsi" w:eastAsiaTheme="minorEastAsia" w:hAnsiTheme="minorHAnsi" w:cstheme="minorBidi"/>
            <w:sz w:val="22"/>
            <w:szCs w:val="22"/>
          </w:rPr>
          <w:tab/>
        </w:r>
        <w:r w:rsidRPr="002809E7">
          <w:rPr>
            <w:rStyle w:val="Hyperlink"/>
            <w:lang w:val="en-GB"/>
          </w:rPr>
          <w:t>Submission of the registration form</w:t>
        </w:r>
        <w:r>
          <w:rPr>
            <w:webHidden/>
          </w:rPr>
          <w:tab/>
        </w:r>
        <w:r>
          <w:rPr>
            <w:webHidden/>
          </w:rPr>
          <w:fldChar w:fldCharType="begin"/>
        </w:r>
        <w:r>
          <w:rPr>
            <w:webHidden/>
          </w:rPr>
          <w:instrText xml:space="preserve"> PAGEREF _Toc30157462 \h </w:instrText>
        </w:r>
        <w:r>
          <w:rPr>
            <w:webHidden/>
          </w:rPr>
        </w:r>
        <w:r>
          <w:rPr>
            <w:webHidden/>
          </w:rPr>
          <w:fldChar w:fldCharType="separate"/>
        </w:r>
        <w:r>
          <w:rPr>
            <w:webHidden/>
          </w:rPr>
          <w:t>5</w:t>
        </w:r>
        <w:r>
          <w:rPr>
            <w:webHidden/>
          </w:rPr>
          <w:fldChar w:fldCharType="end"/>
        </w:r>
      </w:hyperlink>
    </w:p>
    <w:p w14:paraId="0ECAFBEC" w14:textId="59901A6E" w:rsidR="009324BF" w:rsidRDefault="009324BF">
      <w:pPr>
        <w:pStyle w:val="Indholdsfortegnelse2"/>
        <w:rPr>
          <w:rFonts w:asciiTheme="minorHAnsi" w:eastAsiaTheme="minorEastAsia" w:hAnsiTheme="minorHAnsi" w:cstheme="minorBidi"/>
          <w:sz w:val="22"/>
          <w:szCs w:val="22"/>
        </w:rPr>
      </w:pPr>
      <w:hyperlink w:anchor="_Toc30157463" w:history="1">
        <w:r w:rsidRPr="002809E7">
          <w:rPr>
            <w:rStyle w:val="Hyperlink"/>
            <w:lang w:val="en-GB"/>
          </w:rPr>
          <w:t>4.3</w:t>
        </w:r>
        <w:r>
          <w:rPr>
            <w:rFonts w:asciiTheme="minorHAnsi" w:eastAsiaTheme="minorEastAsia" w:hAnsiTheme="minorHAnsi" w:cstheme="minorBidi"/>
            <w:sz w:val="22"/>
            <w:szCs w:val="22"/>
          </w:rPr>
          <w:tab/>
        </w:r>
        <w:r w:rsidRPr="002809E7">
          <w:rPr>
            <w:rStyle w:val="Hyperlink"/>
            <w:lang w:val="en-GB"/>
          </w:rPr>
          <w:t>Content of the registration</w:t>
        </w:r>
        <w:r>
          <w:rPr>
            <w:webHidden/>
          </w:rPr>
          <w:tab/>
        </w:r>
        <w:r>
          <w:rPr>
            <w:webHidden/>
          </w:rPr>
          <w:fldChar w:fldCharType="begin"/>
        </w:r>
        <w:r>
          <w:rPr>
            <w:webHidden/>
          </w:rPr>
          <w:instrText xml:space="preserve"> PAGEREF _Toc30157463 \h </w:instrText>
        </w:r>
        <w:r>
          <w:rPr>
            <w:webHidden/>
          </w:rPr>
        </w:r>
        <w:r>
          <w:rPr>
            <w:webHidden/>
          </w:rPr>
          <w:fldChar w:fldCharType="separate"/>
        </w:r>
        <w:r>
          <w:rPr>
            <w:webHidden/>
          </w:rPr>
          <w:t>6</w:t>
        </w:r>
        <w:r>
          <w:rPr>
            <w:webHidden/>
          </w:rPr>
          <w:fldChar w:fldCharType="end"/>
        </w:r>
      </w:hyperlink>
    </w:p>
    <w:p w14:paraId="1C2F4D2D" w14:textId="7892BBAF" w:rsidR="009324BF" w:rsidRDefault="009324BF">
      <w:pPr>
        <w:pStyle w:val="Indholdsfortegnelse2"/>
        <w:rPr>
          <w:rFonts w:asciiTheme="minorHAnsi" w:eastAsiaTheme="minorEastAsia" w:hAnsiTheme="minorHAnsi" w:cstheme="minorBidi"/>
          <w:sz w:val="22"/>
          <w:szCs w:val="22"/>
        </w:rPr>
      </w:pPr>
      <w:hyperlink w:anchor="_Toc30157464" w:history="1">
        <w:r w:rsidRPr="002809E7">
          <w:rPr>
            <w:rStyle w:val="Hyperlink"/>
            <w:lang w:val="en-GB"/>
          </w:rPr>
          <w:t>4.4</w:t>
        </w:r>
        <w:r>
          <w:rPr>
            <w:rFonts w:asciiTheme="minorHAnsi" w:eastAsiaTheme="minorEastAsia" w:hAnsiTheme="minorHAnsi" w:cstheme="minorBidi"/>
            <w:sz w:val="22"/>
            <w:szCs w:val="22"/>
          </w:rPr>
          <w:tab/>
        </w:r>
        <w:r w:rsidRPr="002809E7">
          <w:rPr>
            <w:rStyle w:val="Hyperlink"/>
            <w:lang w:val="en-GB"/>
          </w:rPr>
          <w:t>Approval of the registration</w:t>
        </w:r>
        <w:r>
          <w:rPr>
            <w:webHidden/>
          </w:rPr>
          <w:tab/>
        </w:r>
        <w:r>
          <w:rPr>
            <w:webHidden/>
          </w:rPr>
          <w:fldChar w:fldCharType="begin"/>
        </w:r>
        <w:r>
          <w:rPr>
            <w:webHidden/>
          </w:rPr>
          <w:instrText xml:space="preserve"> PAGEREF _Toc30157464 \h </w:instrText>
        </w:r>
        <w:r>
          <w:rPr>
            <w:webHidden/>
          </w:rPr>
        </w:r>
        <w:r>
          <w:rPr>
            <w:webHidden/>
          </w:rPr>
          <w:fldChar w:fldCharType="separate"/>
        </w:r>
        <w:r>
          <w:rPr>
            <w:webHidden/>
          </w:rPr>
          <w:t>7</w:t>
        </w:r>
        <w:r>
          <w:rPr>
            <w:webHidden/>
          </w:rPr>
          <w:fldChar w:fldCharType="end"/>
        </w:r>
      </w:hyperlink>
    </w:p>
    <w:p w14:paraId="5DB072EA" w14:textId="1D4A3770" w:rsidR="009324BF" w:rsidRDefault="009324BF">
      <w:pPr>
        <w:pStyle w:val="Indholdsfortegnelse2"/>
        <w:rPr>
          <w:rFonts w:asciiTheme="minorHAnsi" w:eastAsiaTheme="minorEastAsia" w:hAnsiTheme="minorHAnsi" w:cstheme="minorBidi"/>
          <w:sz w:val="22"/>
          <w:szCs w:val="22"/>
        </w:rPr>
      </w:pPr>
      <w:hyperlink w:anchor="_Toc30157465" w:history="1">
        <w:r w:rsidRPr="002809E7">
          <w:rPr>
            <w:rStyle w:val="Hyperlink"/>
            <w:lang w:val="en-GB"/>
          </w:rPr>
          <w:t>4.5</w:t>
        </w:r>
        <w:r>
          <w:rPr>
            <w:rFonts w:asciiTheme="minorHAnsi" w:eastAsiaTheme="minorEastAsia" w:hAnsiTheme="minorHAnsi" w:cstheme="minorBidi"/>
            <w:sz w:val="22"/>
            <w:szCs w:val="22"/>
          </w:rPr>
          <w:tab/>
        </w:r>
        <w:r w:rsidRPr="002809E7">
          <w:rPr>
            <w:rStyle w:val="Hyperlink"/>
            <w:lang w:val="en-GB"/>
          </w:rPr>
          <w:t>Subsequent events</w:t>
        </w:r>
        <w:r>
          <w:rPr>
            <w:webHidden/>
          </w:rPr>
          <w:tab/>
        </w:r>
        <w:r>
          <w:rPr>
            <w:webHidden/>
          </w:rPr>
          <w:fldChar w:fldCharType="begin"/>
        </w:r>
        <w:r>
          <w:rPr>
            <w:webHidden/>
          </w:rPr>
          <w:instrText xml:space="preserve"> PAGEREF _Toc30157465 \h </w:instrText>
        </w:r>
        <w:r>
          <w:rPr>
            <w:webHidden/>
          </w:rPr>
        </w:r>
        <w:r>
          <w:rPr>
            <w:webHidden/>
          </w:rPr>
          <w:fldChar w:fldCharType="separate"/>
        </w:r>
        <w:r>
          <w:rPr>
            <w:webHidden/>
          </w:rPr>
          <w:t>7</w:t>
        </w:r>
        <w:r>
          <w:rPr>
            <w:webHidden/>
          </w:rPr>
          <w:fldChar w:fldCharType="end"/>
        </w:r>
      </w:hyperlink>
    </w:p>
    <w:p w14:paraId="5535645B" w14:textId="6A2F41E7" w:rsidR="009324BF" w:rsidRDefault="009324BF">
      <w:pPr>
        <w:pStyle w:val="Indholdsfortegnelse1"/>
        <w:rPr>
          <w:rFonts w:asciiTheme="minorHAnsi" w:eastAsiaTheme="minorEastAsia" w:hAnsiTheme="minorHAnsi" w:cstheme="minorBidi"/>
          <w:sz w:val="22"/>
          <w:szCs w:val="22"/>
        </w:rPr>
      </w:pPr>
      <w:hyperlink w:anchor="_Toc30157466" w:history="1">
        <w:r w:rsidRPr="002809E7">
          <w:rPr>
            <w:rStyle w:val="Hyperlink"/>
            <w:lang w:val="en-GB"/>
          </w:rPr>
          <w:t>5.</w:t>
        </w:r>
        <w:r>
          <w:rPr>
            <w:rFonts w:asciiTheme="minorHAnsi" w:eastAsiaTheme="minorEastAsia" w:hAnsiTheme="minorHAnsi" w:cstheme="minorBidi"/>
            <w:sz w:val="22"/>
            <w:szCs w:val="22"/>
          </w:rPr>
          <w:tab/>
        </w:r>
        <w:r w:rsidRPr="002809E7">
          <w:rPr>
            <w:rStyle w:val="Hyperlink"/>
            <w:lang w:val="en-GB"/>
          </w:rPr>
          <w:t>Creditworthiness verification procedure - Non-Secured Credit Limit</w:t>
        </w:r>
        <w:r>
          <w:rPr>
            <w:webHidden/>
          </w:rPr>
          <w:tab/>
        </w:r>
        <w:r>
          <w:rPr>
            <w:webHidden/>
          </w:rPr>
          <w:fldChar w:fldCharType="begin"/>
        </w:r>
        <w:r>
          <w:rPr>
            <w:webHidden/>
          </w:rPr>
          <w:instrText xml:space="preserve"> PAGEREF _Toc30157466 \h </w:instrText>
        </w:r>
        <w:r>
          <w:rPr>
            <w:webHidden/>
          </w:rPr>
        </w:r>
        <w:r>
          <w:rPr>
            <w:webHidden/>
          </w:rPr>
          <w:fldChar w:fldCharType="separate"/>
        </w:r>
        <w:r>
          <w:rPr>
            <w:webHidden/>
          </w:rPr>
          <w:t>7</w:t>
        </w:r>
        <w:r>
          <w:rPr>
            <w:webHidden/>
          </w:rPr>
          <w:fldChar w:fldCharType="end"/>
        </w:r>
      </w:hyperlink>
    </w:p>
    <w:p w14:paraId="7C57DFBB" w14:textId="72CBC5B9" w:rsidR="009324BF" w:rsidRDefault="009324BF">
      <w:pPr>
        <w:pStyle w:val="Indholdsfortegnelse2"/>
        <w:rPr>
          <w:rFonts w:asciiTheme="minorHAnsi" w:eastAsiaTheme="minorEastAsia" w:hAnsiTheme="minorHAnsi" w:cstheme="minorBidi"/>
          <w:sz w:val="22"/>
          <w:szCs w:val="22"/>
        </w:rPr>
      </w:pPr>
      <w:hyperlink w:anchor="_Toc30157467" w:history="1">
        <w:r w:rsidRPr="002809E7">
          <w:rPr>
            <w:rStyle w:val="Hyperlink"/>
            <w:lang w:val="en-GB"/>
          </w:rPr>
          <w:t>5.1</w:t>
        </w:r>
        <w:r>
          <w:rPr>
            <w:rFonts w:asciiTheme="minorHAnsi" w:eastAsiaTheme="minorEastAsia" w:hAnsiTheme="minorHAnsi" w:cstheme="minorBidi"/>
            <w:sz w:val="22"/>
            <w:szCs w:val="22"/>
          </w:rPr>
          <w:tab/>
        </w:r>
        <w:r w:rsidRPr="002809E7">
          <w:rPr>
            <w:rStyle w:val="Hyperlink"/>
            <w:lang w:val="en-GB"/>
          </w:rPr>
          <w:t>Introduction</w:t>
        </w:r>
        <w:r>
          <w:rPr>
            <w:webHidden/>
          </w:rPr>
          <w:tab/>
        </w:r>
        <w:r>
          <w:rPr>
            <w:webHidden/>
          </w:rPr>
          <w:fldChar w:fldCharType="begin"/>
        </w:r>
        <w:r>
          <w:rPr>
            <w:webHidden/>
          </w:rPr>
          <w:instrText xml:space="preserve"> PAGEREF _Toc30157467 \h </w:instrText>
        </w:r>
        <w:r>
          <w:rPr>
            <w:webHidden/>
          </w:rPr>
        </w:r>
        <w:r>
          <w:rPr>
            <w:webHidden/>
          </w:rPr>
          <w:fldChar w:fldCharType="separate"/>
        </w:r>
        <w:r>
          <w:rPr>
            <w:webHidden/>
          </w:rPr>
          <w:t>7</w:t>
        </w:r>
        <w:r>
          <w:rPr>
            <w:webHidden/>
          </w:rPr>
          <w:fldChar w:fldCharType="end"/>
        </w:r>
      </w:hyperlink>
    </w:p>
    <w:p w14:paraId="522EFF9F" w14:textId="06A0B511" w:rsidR="009324BF" w:rsidRDefault="009324BF">
      <w:pPr>
        <w:pStyle w:val="Indholdsfortegnelse2"/>
        <w:rPr>
          <w:rFonts w:asciiTheme="minorHAnsi" w:eastAsiaTheme="minorEastAsia" w:hAnsiTheme="minorHAnsi" w:cstheme="minorBidi"/>
          <w:sz w:val="22"/>
          <w:szCs w:val="22"/>
        </w:rPr>
      </w:pPr>
      <w:hyperlink w:anchor="_Toc30157468" w:history="1">
        <w:r w:rsidRPr="002809E7">
          <w:rPr>
            <w:rStyle w:val="Hyperlink"/>
            <w:lang w:val="en-GB"/>
          </w:rPr>
          <w:t>5.2</w:t>
        </w:r>
        <w:r>
          <w:rPr>
            <w:rFonts w:asciiTheme="minorHAnsi" w:eastAsiaTheme="minorEastAsia" w:hAnsiTheme="minorHAnsi" w:cstheme="minorBidi"/>
            <w:sz w:val="22"/>
            <w:szCs w:val="22"/>
          </w:rPr>
          <w:tab/>
        </w:r>
        <w:r w:rsidRPr="002809E7">
          <w:rPr>
            <w:rStyle w:val="Hyperlink"/>
            <w:lang w:val="en-GB"/>
          </w:rPr>
          <w:t>Definition of the Participant’s Non-Secured Credit Limit</w:t>
        </w:r>
        <w:r>
          <w:rPr>
            <w:webHidden/>
          </w:rPr>
          <w:tab/>
        </w:r>
        <w:r>
          <w:rPr>
            <w:webHidden/>
          </w:rPr>
          <w:fldChar w:fldCharType="begin"/>
        </w:r>
        <w:r>
          <w:rPr>
            <w:webHidden/>
          </w:rPr>
          <w:instrText xml:space="preserve"> PAGEREF _Toc30157468 \h </w:instrText>
        </w:r>
        <w:r>
          <w:rPr>
            <w:webHidden/>
          </w:rPr>
        </w:r>
        <w:r>
          <w:rPr>
            <w:webHidden/>
          </w:rPr>
          <w:fldChar w:fldCharType="separate"/>
        </w:r>
        <w:r>
          <w:rPr>
            <w:webHidden/>
          </w:rPr>
          <w:t>8</w:t>
        </w:r>
        <w:r>
          <w:rPr>
            <w:webHidden/>
          </w:rPr>
          <w:fldChar w:fldCharType="end"/>
        </w:r>
      </w:hyperlink>
    </w:p>
    <w:p w14:paraId="701145CF" w14:textId="7A3A35A4" w:rsidR="009324BF" w:rsidRDefault="009324BF">
      <w:pPr>
        <w:pStyle w:val="Indholdsfortegnelse2"/>
        <w:rPr>
          <w:rFonts w:asciiTheme="minorHAnsi" w:eastAsiaTheme="minorEastAsia" w:hAnsiTheme="minorHAnsi" w:cstheme="minorBidi"/>
          <w:sz w:val="22"/>
          <w:szCs w:val="22"/>
        </w:rPr>
      </w:pPr>
      <w:hyperlink w:anchor="_Toc30157469" w:history="1">
        <w:r w:rsidRPr="002809E7">
          <w:rPr>
            <w:rStyle w:val="Hyperlink"/>
            <w:lang w:val="en-GB"/>
          </w:rPr>
          <w:t>5.3</w:t>
        </w:r>
        <w:r>
          <w:rPr>
            <w:rFonts w:asciiTheme="minorHAnsi" w:eastAsiaTheme="minorEastAsia" w:hAnsiTheme="minorHAnsi" w:cstheme="minorBidi"/>
            <w:sz w:val="22"/>
            <w:szCs w:val="22"/>
          </w:rPr>
          <w:tab/>
        </w:r>
        <w:r w:rsidRPr="002809E7">
          <w:rPr>
            <w:rStyle w:val="Hyperlink"/>
            <w:lang w:val="en-GB"/>
          </w:rPr>
          <w:t>Security</w:t>
        </w:r>
        <w:r>
          <w:rPr>
            <w:webHidden/>
          </w:rPr>
          <w:tab/>
        </w:r>
        <w:r>
          <w:rPr>
            <w:webHidden/>
          </w:rPr>
          <w:fldChar w:fldCharType="begin"/>
        </w:r>
        <w:r>
          <w:rPr>
            <w:webHidden/>
          </w:rPr>
          <w:instrText xml:space="preserve"> PAGEREF _Toc30157469 \h </w:instrText>
        </w:r>
        <w:r>
          <w:rPr>
            <w:webHidden/>
          </w:rPr>
        </w:r>
        <w:r>
          <w:rPr>
            <w:webHidden/>
          </w:rPr>
          <w:fldChar w:fldCharType="separate"/>
        </w:r>
        <w:r>
          <w:rPr>
            <w:webHidden/>
          </w:rPr>
          <w:t>9</w:t>
        </w:r>
        <w:r>
          <w:rPr>
            <w:webHidden/>
          </w:rPr>
          <w:fldChar w:fldCharType="end"/>
        </w:r>
      </w:hyperlink>
    </w:p>
    <w:p w14:paraId="61B0083D" w14:textId="5C4BBCEB" w:rsidR="009324BF" w:rsidRDefault="009324BF">
      <w:pPr>
        <w:pStyle w:val="Indholdsfortegnelse1"/>
        <w:rPr>
          <w:rFonts w:asciiTheme="minorHAnsi" w:eastAsiaTheme="minorEastAsia" w:hAnsiTheme="minorHAnsi" w:cstheme="minorBidi"/>
          <w:sz w:val="22"/>
          <w:szCs w:val="22"/>
        </w:rPr>
      </w:pPr>
      <w:hyperlink w:anchor="_Toc30157470" w:history="1">
        <w:r w:rsidRPr="002809E7">
          <w:rPr>
            <w:rStyle w:val="Hyperlink"/>
            <w:lang w:val="en-GB"/>
          </w:rPr>
          <w:t>6.</w:t>
        </w:r>
        <w:r>
          <w:rPr>
            <w:rFonts w:asciiTheme="minorHAnsi" w:eastAsiaTheme="minorEastAsia" w:hAnsiTheme="minorHAnsi" w:cstheme="minorBidi"/>
            <w:sz w:val="22"/>
            <w:szCs w:val="22"/>
          </w:rPr>
          <w:tab/>
        </w:r>
        <w:r w:rsidRPr="002809E7">
          <w:rPr>
            <w:rStyle w:val="Hyperlink"/>
            <w:lang w:val="en-GB"/>
          </w:rPr>
          <w:t>Energinet’s tariffs</w:t>
        </w:r>
        <w:r>
          <w:rPr>
            <w:webHidden/>
          </w:rPr>
          <w:tab/>
        </w:r>
        <w:r>
          <w:rPr>
            <w:webHidden/>
          </w:rPr>
          <w:fldChar w:fldCharType="begin"/>
        </w:r>
        <w:r>
          <w:rPr>
            <w:webHidden/>
          </w:rPr>
          <w:instrText xml:space="preserve"> PAGEREF _Toc30157470 \h </w:instrText>
        </w:r>
        <w:r>
          <w:rPr>
            <w:webHidden/>
          </w:rPr>
        </w:r>
        <w:r>
          <w:rPr>
            <w:webHidden/>
          </w:rPr>
          <w:fldChar w:fldCharType="separate"/>
        </w:r>
        <w:r>
          <w:rPr>
            <w:webHidden/>
          </w:rPr>
          <w:t>10</w:t>
        </w:r>
        <w:r>
          <w:rPr>
            <w:webHidden/>
          </w:rPr>
          <w:fldChar w:fldCharType="end"/>
        </w:r>
      </w:hyperlink>
    </w:p>
    <w:p w14:paraId="3938F7AF" w14:textId="1B97C110" w:rsidR="009324BF" w:rsidRDefault="009324BF">
      <w:pPr>
        <w:pStyle w:val="Indholdsfortegnelse2"/>
        <w:rPr>
          <w:rFonts w:asciiTheme="minorHAnsi" w:eastAsiaTheme="minorEastAsia" w:hAnsiTheme="minorHAnsi" w:cstheme="minorBidi"/>
          <w:sz w:val="22"/>
          <w:szCs w:val="22"/>
        </w:rPr>
      </w:pPr>
      <w:hyperlink w:anchor="_Toc30157471" w:history="1">
        <w:r w:rsidRPr="002809E7">
          <w:rPr>
            <w:rStyle w:val="Hyperlink"/>
            <w:lang w:val="en-GB"/>
          </w:rPr>
          <w:t>6.1</w:t>
        </w:r>
        <w:r>
          <w:rPr>
            <w:rFonts w:asciiTheme="minorHAnsi" w:eastAsiaTheme="minorEastAsia" w:hAnsiTheme="minorHAnsi" w:cstheme="minorBidi"/>
            <w:sz w:val="22"/>
            <w:szCs w:val="22"/>
          </w:rPr>
          <w:tab/>
        </w:r>
        <w:r w:rsidRPr="002809E7">
          <w:rPr>
            <w:rStyle w:val="Hyperlink"/>
            <w:lang w:val="en-GB"/>
          </w:rPr>
          <w:t>Energinet’s tariffs and costs related to the OS 2020 Capacity</w:t>
        </w:r>
        <w:r>
          <w:rPr>
            <w:webHidden/>
          </w:rPr>
          <w:tab/>
        </w:r>
        <w:r>
          <w:rPr>
            <w:webHidden/>
          </w:rPr>
          <w:fldChar w:fldCharType="begin"/>
        </w:r>
        <w:r>
          <w:rPr>
            <w:webHidden/>
          </w:rPr>
          <w:instrText xml:space="preserve"> PAGEREF _Toc30157471 \h </w:instrText>
        </w:r>
        <w:r>
          <w:rPr>
            <w:webHidden/>
          </w:rPr>
        </w:r>
        <w:r>
          <w:rPr>
            <w:webHidden/>
          </w:rPr>
          <w:fldChar w:fldCharType="separate"/>
        </w:r>
        <w:r>
          <w:rPr>
            <w:webHidden/>
          </w:rPr>
          <w:t>10</w:t>
        </w:r>
        <w:r>
          <w:rPr>
            <w:webHidden/>
          </w:rPr>
          <w:fldChar w:fldCharType="end"/>
        </w:r>
      </w:hyperlink>
    </w:p>
    <w:p w14:paraId="5982C126" w14:textId="1C4BD907" w:rsidR="009324BF" w:rsidRDefault="009324BF">
      <w:pPr>
        <w:pStyle w:val="Indholdsfortegnelse2"/>
        <w:rPr>
          <w:rFonts w:asciiTheme="minorHAnsi" w:eastAsiaTheme="minorEastAsia" w:hAnsiTheme="minorHAnsi" w:cstheme="minorBidi"/>
          <w:sz w:val="22"/>
          <w:szCs w:val="22"/>
        </w:rPr>
      </w:pPr>
      <w:hyperlink w:anchor="_Toc30157472" w:history="1">
        <w:r w:rsidRPr="002809E7">
          <w:rPr>
            <w:rStyle w:val="Hyperlink"/>
            <w:lang w:val="en-GB"/>
          </w:rPr>
          <w:t>6.2</w:t>
        </w:r>
        <w:r>
          <w:rPr>
            <w:rFonts w:asciiTheme="minorHAnsi" w:eastAsiaTheme="minorEastAsia" w:hAnsiTheme="minorHAnsi" w:cstheme="minorBidi"/>
            <w:sz w:val="22"/>
            <w:szCs w:val="22"/>
          </w:rPr>
          <w:tab/>
        </w:r>
        <w:r w:rsidRPr="002809E7">
          <w:rPr>
            <w:rStyle w:val="Hyperlink"/>
            <w:lang w:val="en-GB"/>
          </w:rPr>
          <w:t>Future tariffs</w:t>
        </w:r>
        <w:r>
          <w:rPr>
            <w:webHidden/>
          </w:rPr>
          <w:tab/>
        </w:r>
        <w:r>
          <w:rPr>
            <w:webHidden/>
          </w:rPr>
          <w:fldChar w:fldCharType="begin"/>
        </w:r>
        <w:r>
          <w:rPr>
            <w:webHidden/>
          </w:rPr>
          <w:instrText xml:space="preserve"> PAGEREF _Toc30157472 \h </w:instrText>
        </w:r>
        <w:r>
          <w:rPr>
            <w:webHidden/>
          </w:rPr>
        </w:r>
        <w:r>
          <w:rPr>
            <w:webHidden/>
          </w:rPr>
          <w:fldChar w:fldCharType="separate"/>
        </w:r>
        <w:r>
          <w:rPr>
            <w:webHidden/>
          </w:rPr>
          <w:t>10</w:t>
        </w:r>
        <w:r>
          <w:rPr>
            <w:webHidden/>
          </w:rPr>
          <w:fldChar w:fldCharType="end"/>
        </w:r>
      </w:hyperlink>
    </w:p>
    <w:p w14:paraId="0838C113" w14:textId="3FADBB99" w:rsidR="009324BF" w:rsidRDefault="009324BF">
      <w:pPr>
        <w:pStyle w:val="Indholdsfortegnelse1"/>
        <w:rPr>
          <w:rFonts w:asciiTheme="minorHAnsi" w:eastAsiaTheme="minorEastAsia" w:hAnsiTheme="minorHAnsi" w:cstheme="minorBidi"/>
          <w:sz w:val="22"/>
          <w:szCs w:val="22"/>
        </w:rPr>
      </w:pPr>
      <w:hyperlink w:anchor="_Toc30157473" w:history="1">
        <w:r w:rsidRPr="002809E7">
          <w:rPr>
            <w:rStyle w:val="Hyperlink"/>
            <w:lang w:val="en-GB"/>
          </w:rPr>
          <w:t>7.</w:t>
        </w:r>
        <w:r>
          <w:rPr>
            <w:rFonts w:asciiTheme="minorHAnsi" w:eastAsiaTheme="minorEastAsia" w:hAnsiTheme="minorHAnsi" w:cstheme="minorBidi"/>
            <w:sz w:val="22"/>
            <w:szCs w:val="22"/>
          </w:rPr>
          <w:tab/>
        </w:r>
        <w:r w:rsidRPr="002809E7">
          <w:rPr>
            <w:rStyle w:val="Hyperlink"/>
            <w:lang w:val="en-GB"/>
          </w:rPr>
          <w:t>Bids</w:t>
        </w:r>
        <w:r>
          <w:rPr>
            <w:webHidden/>
          </w:rPr>
          <w:tab/>
        </w:r>
        <w:r>
          <w:rPr>
            <w:webHidden/>
          </w:rPr>
          <w:fldChar w:fldCharType="begin"/>
        </w:r>
        <w:r>
          <w:rPr>
            <w:webHidden/>
          </w:rPr>
          <w:instrText xml:space="preserve"> PAGEREF _Toc30157473 \h </w:instrText>
        </w:r>
        <w:r>
          <w:rPr>
            <w:webHidden/>
          </w:rPr>
        </w:r>
        <w:r>
          <w:rPr>
            <w:webHidden/>
          </w:rPr>
          <w:fldChar w:fldCharType="separate"/>
        </w:r>
        <w:r>
          <w:rPr>
            <w:webHidden/>
          </w:rPr>
          <w:t>10</w:t>
        </w:r>
        <w:r>
          <w:rPr>
            <w:webHidden/>
          </w:rPr>
          <w:fldChar w:fldCharType="end"/>
        </w:r>
      </w:hyperlink>
    </w:p>
    <w:p w14:paraId="0453A975" w14:textId="2CE40A6F" w:rsidR="009324BF" w:rsidRDefault="009324BF">
      <w:pPr>
        <w:pStyle w:val="Indholdsfortegnelse2"/>
        <w:rPr>
          <w:rFonts w:asciiTheme="minorHAnsi" w:eastAsiaTheme="minorEastAsia" w:hAnsiTheme="minorHAnsi" w:cstheme="minorBidi"/>
          <w:sz w:val="22"/>
          <w:szCs w:val="22"/>
        </w:rPr>
      </w:pPr>
      <w:hyperlink w:anchor="_Toc30157474" w:history="1">
        <w:r w:rsidRPr="002809E7">
          <w:rPr>
            <w:rStyle w:val="Hyperlink"/>
            <w:lang w:val="en-GB"/>
          </w:rPr>
          <w:t>7.1</w:t>
        </w:r>
        <w:r>
          <w:rPr>
            <w:rFonts w:asciiTheme="minorHAnsi" w:eastAsiaTheme="minorEastAsia" w:hAnsiTheme="minorHAnsi" w:cstheme="minorBidi"/>
            <w:sz w:val="22"/>
            <w:szCs w:val="22"/>
          </w:rPr>
          <w:tab/>
        </w:r>
        <w:r w:rsidRPr="002809E7">
          <w:rPr>
            <w:rStyle w:val="Hyperlink"/>
            <w:lang w:val="en-GB"/>
          </w:rPr>
          <w:t>Introduction</w:t>
        </w:r>
        <w:r>
          <w:rPr>
            <w:webHidden/>
          </w:rPr>
          <w:tab/>
        </w:r>
        <w:r>
          <w:rPr>
            <w:webHidden/>
          </w:rPr>
          <w:fldChar w:fldCharType="begin"/>
        </w:r>
        <w:r>
          <w:rPr>
            <w:webHidden/>
          </w:rPr>
          <w:instrText xml:space="preserve"> PAGEREF _Toc30157474 \h </w:instrText>
        </w:r>
        <w:r>
          <w:rPr>
            <w:webHidden/>
          </w:rPr>
        </w:r>
        <w:r>
          <w:rPr>
            <w:webHidden/>
          </w:rPr>
          <w:fldChar w:fldCharType="separate"/>
        </w:r>
        <w:r>
          <w:rPr>
            <w:webHidden/>
          </w:rPr>
          <w:t>10</w:t>
        </w:r>
        <w:r>
          <w:rPr>
            <w:webHidden/>
          </w:rPr>
          <w:fldChar w:fldCharType="end"/>
        </w:r>
      </w:hyperlink>
    </w:p>
    <w:p w14:paraId="18989FC9" w14:textId="6B8B2940" w:rsidR="009324BF" w:rsidRDefault="009324BF">
      <w:pPr>
        <w:pStyle w:val="Indholdsfortegnelse2"/>
        <w:rPr>
          <w:rFonts w:asciiTheme="minorHAnsi" w:eastAsiaTheme="minorEastAsia" w:hAnsiTheme="minorHAnsi" w:cstheme="minorBidi"/>
          <w:sz w:val="22"/>
          <w:szCs w:val="22"/>
        </w:rPr>
      </w:pPr>
      <w:hyperlink w:anchor="_Toc30157475" w:history="1">
        <w:r w:rsidRPr="002809E7">
          <w:rPr>
            <w:rStyle w:val="Hyperlink"/>
            <w:lang w:val="en-GB"/>
          </w:rPr>
          <w:t>7.2</w:t>
        </w:r>
        <w:r>
          <w:rPr>
            <w:rFonts w:asciiTheme="minorHAnsi" w:eastAsiaTheme="minorEastAsia" w:hAnsiTheme="minorHAnsi" w:cstheme="minorBidi"/>
            <w:sz w:val="22"/>
            <w:szCs w:val="22"/>
          </w:rPr>
          <w:tab/>
        </w:r>
        <w:r w:rsidRPr="002809E7">
          <w:rPr>
            <w:rStyle w:val="Hyperlink"/>
            <w:lang w:val="en-GB"/>
          </w:rPr>
          <w:t>Submission of Bid</w:t>
        </w:r>
        <w:r>
          <w:rPr>
            <w:webHidden/>
          </w:rPr>
          <w:tab/>
        </w:r>
        <w:r>
          <w:rPr>
            <w:webHidden/>
          </w:rPr>
          <w:fldChar w:fldCharType="begin"/>
        </w:r>
        <w:r>
          <w:rPr>
            <w:webHidden/>
          </w:rPr>
          <w:instrText xml:space="preserve"> PAGEREF _Toc30157475 \h </w:instrText>
        </w:r>
        <w:r>
          <w:rPr>
            <w:webHidden/>
          </w:rPr>
        </w:r>
        <w:r>
          <w:rPr>
            <w:webHidden/>
          </w:rPr>
          <w:fldChar w:fldCharType="separate"/>
        </w:r>
        <w:r>
          <w:rPr>
            <w:webHidden/>
          </w:rPr>
          <w:t>10</w:t>
        </w:r>
        <w:r>
          <w:rPr>
            <w:webHidden/>
          </w:rPr>
          <w:fldChar w:fldCharType="end"/>
        </w:r>
      </w:hyperlink>
    </w:p>
    <w:p w14:paraId="323690ED" w14:textId="51784199" w:rsidR="009324BF" w:rsidRDefault="009324BF">
      <w:pPr>
        <w:pStyle w:val="Indholdsfortegnelse2"/>
        <w:rPr>
          <w:rFonts w:asciiTheme="minorHAnsi" w:eastAsiaTheme="minorEastAsia" w:hAnsiTheme="minorHAnsi" w:cstheme="minorBidi"/>
          <w:sz w:val="22"/>
          <w:szCs w:val="22"/>
        </w:rPr>
      </w:pPr>
      <w:hyperlink w:anchor="_Toc30157476" w:history="1">
        <w:r w:rsidRPr="002809E7">
          <w:rPr>
            <w:rStyle w:val="Hyperlink"/>
            <w:lang w:val="en-GB"/>
          </w:rPr>
          <w:t>7.3</w:t>
        </w:r>
        <w:r>
          <w:rPr>
            <w:rFonts w:asciiTheme="minorHAnsi" w:eastAsiaTheme="minorEastAsia" w:hAnsiTheme="minorHAnsi" w:cstheme="minorBidi"/>
            <w:sz w:val="22"/>
            <w:szCs w:val="22"/>
          </w:rPr>
          <w:tab/>
        </w:r>
        <w:r w:rsidRPr="002809E7">
          <w:rPr>
            <w:rStyle w:val="Hyperlink"/>
            <w:lang w:val="en-GB"/>
          </w:rPr>
          <w:t>Verification of Bids</w:t>
        </w:r>
        <w:r>
          <w:rPr>
            <w:webHidden/>
          </w:rPr>
          <w:tab/>
        </w:r>
        <w:r>
          <w:rPr>
            <w:webHidden/>
          </w:rPr>
          <w:fldChar w:fldCharType="begin"/>
        </w:r>
        <w:r>
          <w:rPr>
            <w:webHidden/>
          </w:rPr>
          <w:instrText xml:space="preserve"> PAGEREF _Toc30157476 \h </w:instrText>
        </w:r>
        <w:r>
          <w:rPr>
            <w:webHidden/>
          </w:rPr>
        </w:r>
        <w:r>
          <w:rPr>
            <w:webHidden/>
          </w:rPr>
          <w:fldChar w:fldCharType="separate"/>
        </w:r>
        <w:r>
          <w:rPr>
            <w:webHidden/>
          </w:rPr>
          <w:t>11</w:t>
        </w:r>
        <w:r>
          <w:rPr>
            <w:webHidden/>
          </w:rPr>
          <w:fldChar w:fldCharType="end"/>
        </w:r>
      </w:hyperlink>
    </w:p>
    <w:p w14:paraId="7262A2B2" w14:textId="004E2577" w:rsidR="009324BF" w:rsidRDefault="009324BF">
      <w:pPr>
        <w:pStyle w:val="Indholdsfortegnelse1"/>
        <w:rPr>
          <w:rFonts w:asciiTheme="minorHAnsi" w:eastAsiaTheme="minorEastAsia" w:hAnsiTheme="minorHAnsi" w:cstheme="minorBidi"/>
          <w:sz w:val="22"/>
          <w:szCs w:val="22"/>
        </w:rPr>
      </w:pPr>
      <w:hyperlink w:anchor="_Toc30157477" w:history="1">
        <w:r w:rsidRPr="002809E7">
          <w:rPr>
            <w:rStyle w:val="Hyperlink"/>
            <w:lang w:val="en-GB"/>
          </w:rPr>
          <w:t>8.</w:t>
        </w:r>
        <w:r>
          <w:rPr>
            <w:rFonts w:asciiTheme="minorHAnsi" w:eastAsiaTheme="minorEastAsia" w:hAnsiTheme="minorHAnsi" w:cstheme="minorBidi"/>
            <w:sz w:val="22"/>
            <w:szCs w:val="22"/>
          </w:rPr>
          <w:tab/>
        </w:r>
        <w:r w:rsidRPr="002809E7">
          <w:rPr>
            <w:rStyle w:val="Hyperlink"/>
            <w:lang w:val="en-GB"/>
          </w:rPr>
          <w:t>Allocation of the OS 2020 Capacity</w:t>
        </w:r>
        <w:r>
          <w:rPr>
            <w:webHidden/>
          </w:rPr>
          <w:tab/>
        </w:r>
        <w:r>
          <w:rPr>
            <w:webHidden/>
          </w:rPr>
          <w:fldChar w:fldCharType="begin"/>
        </w:r>
        <w:r>
          <w:rPr>
            <w:webHidden/>
          </w:rPr>
          <w:instrText xml:space="preserve"> PAGEREF _Toc30157477 \h </w:instrText>
        </w:r>
        <w:r>
          <w:rPr>
            <w:webHidden/>
          </w:rPr>
        </w:r>
        <w:r>
          <w:rPr>
            <w:webHidden/>
          </w:rPr>
          <w:fldChar w:fldCharType="separate"/>
        </w:r>
        <w:r>
          <w:rPr>
            <w:webHidden/>
          </w:rPr>
          <w:t>11</w:t>
        </w:r>
        <w:r>
          <w:rPr>
            <w:webHidden/>
          </w:rPr>
          <w:fldChar w:fldCharType="end"/>
        </w:r>
      </w:hyperlink>
    </w:p>
    <w:p w14:paraId="4D087542" w14:textId="52708DDE" w:rsidR="009324BF" w:rsidRDefault="009324BF">
      <w:pPr>
        <w:pStyle w:val="Indholdsfortegnelse2"/>
        <w:rPr>
          <w:rFonts w:asciiTheme="minorHAnsi" w:eastAsiaTheme="minorEastAsia" w:hAnsiTheme="minorHAnsi" w:cstheme="minorBidi"/>
          <w:sz w:val="22"/>
          <w:szCs w:val="22"/>
        </w:rPr>
      </w:pPr>
      <w:hyperlink w:anchor="_Toc30157478" w:history="1">
        <w:r w:rsidRPr="002809E7">
          <w:rPr>
            <w:rStyle w:val="Hyperlink"/>
            <w:lang w:val="en-GB"/>
          </w:rPr>
          <w:t>8.1</w:t>
        </w:r>
        <w:r>
          <w:rPr>
            <w:rFonts w:asciiTheme="minorHAnsi" w:eastAsiaTheme="minorEastAsia" w:hAnsiTheme="minorHAnsi" w:cstheme="minorBidi"/>
            <w:sz w:val="22"/>
            <w:szCs w:val="22"/>
          </w:rPr>
          <w:tab/>
        </w:r>
        <w:r w:rsidRPr="002809E7">
          <w:rPr>
            <w:rStyle w:val="Hyperlink"/>
            <w:lang w:val="en-GB"/>
          </w:rPr>
          <w:t>Introduction</w:t>
        </w:r>
        <w:r>
          <w:rPr>
            <w:webHidden/>
          </w:rPr>
          <w:tab/>
        </w:r>
        <w:r>
          <w:rPr>
            <w:webHidden/>
          </w:rPr>
          <w:fldChar w:fldCharType="begin"/>
        </w:r>
        <w:r>
          <w:rPr>
            <w:webHidden/>
          </w:rPr>
          <w:instrText xml:space="preserve"> PAGEREF _Toc30157478 \h </w:instrText>
        </w:r>
        <w:r>
          <w:rPr>
            <w:webHidden/>
          </w:rPr>
        </w:r>
        <w:r>
          <w:rPr>
            <w:webHidden/>
          </w:rPr>
          <w:fldChar w:fldCharType="separate"/>
        </w:r>
        <w:r>
          <w:rPr>
            <w:webHidden/>
          </w:rPr>
          <w:t>11</w:t>
        </w:r>
        <w:r>
          <w:rPr>
            <w:webHidden/>
          </w:rPr>
          <w:fldChar w:fldCharType="end"/>
        </w:r>
      </w:hyperlink>
    </w:p>
    <w:p w14:paraId="588742B6" w14:textId="05047A0D" w:rsidR="009324BF" w:rsidRDefault="009324BF">
      <w:pPr>
        <w:pStyle w:val="Indholdsfortegnelse2"/>
        <w:rPr>
          <w:rFonts w:asciiTheme="minorHAnsi" w:eastAsiaTheme="minorEastAsia" w:hAnsiTheme="minorHAnsi" w:cstheme="minorBidi"/>
          <w:sz w:val="22"/>
          <w:szCs w:val="22"/>
        </w:rPr>
      </w:pPr>
      <w:hyperlink w:anchor="_Toc30157479" w:history="1">
        <w:r w:rsidRPr="002809E7">
          <w:rPr>
            <w:rStyle w:val="Hyperlink"/>
            <w:lang w:val="en-GB"/>
          </w:rPr>
          <w:t>8.2</w:t>
        </w:r>
        <w:r>
          <w:rPr>
            <w:rFonts w:asciiTheme="minorHAnsi" w:eastAsiaTheme="minorEastAsia" w:hAnsiTheme="minorHAnsi" w:cstheme="minorBidi"/>
            <w:sz w:val="22"/>
            <w:szCs w:val="22"/>
          </w:rPr>
          <w:tab/>
        </w:r>
        <w:r w:rsidRPr="002809E7">
          <w:rPr>
            <w:rStyle w:val="Hyperlink"/>
            <w:lang w:val="en-GB"/>
          </w:rPr>
          <w:t>Allocation of OS2020 capacity</w:t>
        </w:r>
        <w:r>
          <w:rPr>
            <w:webHidden/>
          </w:rPr>
          <w:tab/>
        </w:r>
        <w:r>
          <w:rPr>
            <w:webHidden/>
          </w:rPr>
          <w:fldChar w:fldCharType="begin"/>
        </w:r>
        <w:r>
          <w:rPr>
            <w:webHidden/>
          </w:rPr>
          <w:instrText xml:space="preserve"> PAGEREF _Toc30157479 \h </w:instrText>
        </w:r>
        <w:r>
          <w:rPr>
            <w:webHidden/>
          </w:rPr>
        </w:r>
        <w:r>
          <w:rPr>
            <w:webHidden/>
          </w:rPr>
          <w:fldChar w:fldCharType="separate"/>
        </w:r>
        <w:r>
          <w:rPr>
            <w:webHidden/>
          </w:rPr>
          <w:t>11</w:t>
        </w:r>
        <w:r>
          <w:rPr>
            <w:webHidden/>
          </w:rPr>
          <w:fldChar w:fldCharType="end"/>
        </w:r>
      </w:hyperlink>
    </w:p>
    <w:p w14:paraId="581722DF" w14:textId="4D2B58EB" w:rsidR="009324BF" w:rsidRDefault="009324BF">
      <w:pPr>
        <w:pStyle w:val="Indholdsfortegnelse2"/>
        <w:rPr>
          <w:rFonts w:asciiTheme="minorHAnsi" w:eastAsiaTheme="minorEastAsia" w:hAnsiTheme="minorHAnsi" w:cstheme="minorBidi"/>
          <w:sz w:val="22"/>
          <w:szCs w:val="22"/>
        </w:rPr>
      </w:pPr>
      <w:hyperlink w:anchor="_Toc30157480" w:history="1">
        <w:r w:rsidRPr="002809E7">
          <w:rPr>
            <w:rStyle w:val="Hyperlink"/>
            <w:lang w:val="en-US"/>
          </w:rPr>
          <w:t>8.3</w:t>
        </w:r>
        <w:r>
          <w:rPr>
            <w:rFonts w:asciiTheme="minorHAnsi" w:eastAsiaTheme="minorEastAsia" w:hAnsiTheme="minorHAnsi" w:cstheme="minorBidi"/>
            <w:sz w:val="22"/>
            <w:szCs w:val="22"/>
          </w:rPr>
          <w:tab/>
        </w:r>
        <w:r w:rsidRPr="002809E7">
          <w:rPr>
            <w:rStyle w:val="Hyperlink"/>
            <w:lang w:val="en-US"/>
          </w:rPr>
          <w:t>Allocation in case of over-demand</w:t>
        </w:r>
        <w:r>
          <w:rPr>
            <w:webHidden/>
          </w:rPr>
          <w:tab/>
        </w:r>
        <w:r>
          <w:rPr>
            <w:webHidden/>
          </w:rPr>
          <w:fldChar w:fldCharType="begin"/>
        </w:r>
        <w:r>
          <w:rPr>
            <w:webHidden/>
          </w:rPr>
          <w:instrText xml:space="preserve"> PAGEREF _Toc30157480 \h </w:instrText>
        </w:r>
        <w:r>
          <w:rPr>
            <w:webHidden/>
          </w:rPr>
        </w:r>
        <w:r>
          <w:rPr>
            <w:webHidden/>
          </w:rPr>
          <w:fldChar w:fldCharType="separate"/>
        </w:r>
        <w:r>
          <w:rPr>
            <w:webHidden/>
          </w:rPr>
          <w:t>12</w:t>
        </w:r>
        <w:r>
          <w:rPr>
            <w:webHidden/>
          </w:rPr>
          <w:fldChar w:fldCharType="end"/>
        </w:r>
      </w:hyperlink>
    </w:p>
    <w:p w14:paraId="0AA1AE4A" w14:textId="034D13A6" w:rsidR="009324BF" w:rsidRDefault="009324BF">
      <w:pPr>
        <w:pStyle w:val="Indholdsfortegnelse2"/>
        <w:rPr>
          <w:rFonts w:asciiTheme="minorHAnsi" w:eastAsiaTheme="minorEastAsia" w:hAnsiTheme="minorHAnsi" w:cstheme="minorBidi"/>
          <w:sz w:val="22"/>
          <w:szCs w:val="22"/>
        </w:rPr>
      </w:pPr>
      <w:hyperlink w:anchor="_Toc30157481" w:history="1">
        <w:r w:rsidRPr="002809E7">
          <w:rPr>
            <w:rStyle w:val="Hyperlink"/>
            <w:lang w:val="en-GB"/>
          </w:rPr>
          <w:t>8.4</w:t>
        </w:r>
        <w:r>
          <w:rPr>
            <w:rFonts w:asciiTheme="minorHAnsi" w:eastAsiaTheme="minorEastAsia" w:hAnsiTheme="minorHAnsi" w:cstheme="minorBidi"/>
            <w:sz w:val="22"/>
            <w:szCs w:val="22"/>
          </w:rPr>
          <w:tab/>
        </w:r>
        <w:r w:rsidRPr="002809E7">
          <w:rPr>
            <w:rStyle w:val="Hyperlink"/>
            <w:lang w:val="en-GB"/>
          </w:rPr>
          <w:t>Conclusion of the OS 2020 Capacity Agreement(s)</w:t>
        </w:r>
        <w:r>
          <w:rPr>
            <w:webHidden/>
          </w:rPr>
          <w:tab/>
        </w:r>
        <w:r>
          <w:rPr>
            <w:webHidden/>
          </w:rPr>
          <w:fldChar w:fldCharType="begin"/>
        </w:r>
        <w:r>
          <w:rPr>
            <w:webHidden/>
          </w:rPr>
          <w:instrText xml:space="preserve"> PAGEREF _Toc30157481 \h </w:instrText>
        </w:r>
        <w:r>
          <w:rPr>
            <w:webHidden/>
          </w:rPr>
        </w:r>
        <w:r>
          <w:rPr>
            <w:webHidden/>
          </w:rPr>
          <w:fldChar w:fldCharType="separate"/>
        </w:r>
        <w:r>
          <w:rPr>
            <w:webHidden/>
          </w:rPr>
          <w:t>12</w:t>
        </w:r>
        <w:r>
          <w:rPr>
            <w:webHidden/>
          </w:rPr>
          <w:fldChar w:fldCharType="end"/>
        </w:r>
      </w:hyperlink>
    </w:p>
    <w:p w14:paraId="77A80839" w14:textId="0CDCF3F5" w:rsidR="009324BF" w:rsidRDefault="009324BF">
      <w:pPr>
        <w:pStyle w:val="Indholdsfortegnelse2"/>
        <w:rPr>
          <w:rFonts w:asciiTheme="minorHAnsi" w:eastAsiaTheme="minorEastAsia" w:hAnsiTheme="minorHAnsi" w:cstheme="minorBidi"/>
          <w:sz w:val="22"/>
          <w:szCs w:val="22"/>
        </w:rPr>
      </w:pPr>
      <w:hyperlink w:anchor="_Toc30157482" w:history="1">
        <w:r w:rsidRPr="002809E7">
          <w:rPr>
            <w:rStyle w:val="Hyperlink"/>
            <w:lang w:val="en-GB"/>
          </w:rPr>
          <w:t>8.5</w:t>
        </w:r>
        <w:r>
          <w:rPr>
            <w:rFonts w:asciiTheme="minorHAnsi" w:eastAsiaTheme="minorEastAsia" w:hAnsiTheme="minorHAnsi" w:cstheme="minorBidi"/>
            <w:sz w:val="22"/>
            <w:szCs w:val="22"/>
          </w:rPr>
          <w:tab/>
        </w:r>
        <w:r w:rsidRPr="002809E7">
          <w:rPr>
            <w:rStyle w:val="Hyperlink"/>
            <w:lang w:val="en-GB"/>
          </w:rPr>
          <w:t>Discontinuation of OS 2020</w:t>
        </w:r>
        <w:r>
          <w:rPr>
            <w:webHidden/>
          </w:rPr>
          <w:tab/>
        </w:r>
        <w:r>
          <w:rPr>
            <w:webHidden/>
          </w:rPr>
          <w:fldChar w:fldCharType="begin"/>
        </w:r>
        <w:r>
          <w:rPr>
            <w:webHidden/>
          </w:rPr>
          <w:instrText xml:space="preserve"> PAGEREF _Toc30157482 \h </w:instrText>
        </w:r>
        <w:r>
          <w:rPr>
            <w:webHidden/>
          </w:rPr>
        </w:r>
        <w:r>
          <w:rPr>
            <w:webHidden/>
          </w:rPr>
          <w:fldChar w:fldCharType="separate"/>
        </w:r>
        <w:r>
          <w:rPr>
            <w:webHidden/>
          </w:rPr>
          <w:t>12</w:t>
        </w:r>
        <w:r>
          <w:rPr>
            <w:webHidden/>
          </w:rPr>
          <w:fldChar w:fldCharType="end"/>
        </w:r>
      </w:hyperlink>
    </w:p>
    <w:p w14:paraId="04506D85" w14:textId="1C024AED" w:rsidR="009324BF" w:rsidRDefault="009324BF">
      <w:pPr>
        <w:pStyle w:val="Indholdsfortegnelse1"/>
        <w:rPr>
          <w:rFonts w:asciiTheme="minorHAnsi" w:eastAsiaTheme="minorEastAsia" w:hAnsiTheme="minorHAnsi" w:cstheme="minorBidi"/>
          <w:sz w:val="22"/>
          <w:szCs w:val="22"/>
        </w:rPr>
      </w:pPr>
      <w:hyperlink w:anchor="_Toc30157483" w:history="1">
        <w:r w:rsidRPr="002809E7">
          <w:rPr>
            <w:rStyle w:val="Hyperlink"/>
            <w:lang w:val="en-GB"/>
          </w:rPr>
          <w:t>9.</w:t>
        </w:r>
        <w:r>
          <w:rPr>
            <w:rFonts w:asciiTheme="minorHAnsi" w:eastAsiaTheme="minorEastAsia" w:hAnsiTheme="minorHAnsi" w:cstheme="minorBidi"/>
            <w:sz w:val="22"/>
            <w:szCs w:val="22"/>
          </w:rPr>
          <w:tab/>
        </w:r>
        <w:r w:rsidRPr="002809E7">
          <w:rPr>
            <w:rStyle w:val="Hyperlink"/>
            <w:lang w:val="en-GB"/>
          </w:rPr>
          <w:t>Capacity Test</w:t>
        </w:r>
        <w:r>
          <w:rPr>
            <w:webHidden/>
          </w:rPr>
          <w:tab/>
        </w:r>
        <w:r>
          <w:rPr>
            <w:webHidden/>
          </w:rPr>
          <w:fldChar w:fldCharType="begin"/>
        </w:r>
        <w:r>
          <w:rPr>
            <w:webHidden/>
          </w:rPr>
          <w:instrText xml:space="preserve"> PAGEREF _Toc30157483 \h </w:instrText>
        </w:r>
        <w:r>
          <w:rPr>
            <w:webHidden/>
          </w:rPr>
        </w:r>
        <w:r>
          <w:rPr>
            <w:webHidden/>
          </w:rPr>
          <w:fldChar w:fldCharType="separate"/>
        </w:r>
        <w:r>
          <w:rPr>
            <w:webHidden/>
          </w:rPr>
          <w:t>13</w:t>
        </w:r>
        <w:r>
          <w:rPr>
            <w:webHidden/>
          </w:rPr>
          <w:fldChar w:fldCharType="end"/>
        </w:r>
      </w:hyperlink>
    </w:p>
    <w:p w14:paraId="1C862FB5" w14:textId="3235380C" w:rsidR="009324BF" w:rsidRDefault="009324BF">
      <w:pPr>
        <w:pStyle w:val="Indholdsfortegnelse1"/>
        <w:rPr>
          <w:rFonts w:asciiTheme="minorHAnsi" w:eastAsiaTheme="minorEastAsia" w:hAnsiTheme="minorHAnsi" w:cstheme="minorBidi"/>
          <w:sz w:val="22"/>
          <w:szCs w:val="22"/>
        </w:rPr>
      </w:pPr>
      <w:hyperlink w:anchor="_Toc30157484" w:history="1">
        <w:r w:rsidRPr="002809E7">
          <w:rPr>
            <w:rStyle w:val="Hyperlink"/>
            <w:lang w:val="en-GB"/>
          </w:rPr>
          <w:t>10.</w:t>
        </w:r>
        <w:r>
          <w:rPr>
            <w:rFonts w:asciiTheme="minorHAnsi" w:eastAsiaTheme="minorEastAsia" w:hAnsiTheme="minorHAnsi" w:cstheme="minorBidi"/>
            <w:sz w:val="22"/>
            <w:szCs w:val="22"/>
          </w:rPr>
          <w:tab/>
        </w:r>
        <w:r w:rsidRPr="002809E7">
          <w:rPr>
            <w:rStyle w:val="Hyperlink"/>
            <w:lang w:val="en-GB"/>
          </w:rPr>
          <w:t>Business case</w:t>
        </w:r>
        <w:r>
          <w:rPr>
            <w:webHidden/>
          </w:rPr>
          <w:tab/>
        </w:r>
        <w:r>
          <w:rPr>
            <w:webHidden/>
          </w:rPr>
          <w:fldChar w:fldCharType="begin"/>
        </w:r>
        <w:r>
          <w:rPr>
            <w:webHidden/>
          </w:rPr>
          <w:instrText xml:space="preserve"> PAGEREF _Toc30157484 \h </w:instrText>
        </w:r>
        <w:r>
          <w:rPr>
            <w:webHidden/>
          </w:rPr>
        </w:r>
        <w:r>
          <w:rPr>
            <w:webHidden/>
          </w:rPr>
          <w:fldChar w:fldCharType="separate"/>
        </w:r>
        <w:r>
          <w:rPr>
            <w:webHidden/>
          </w:rPr>
          <w:t>13</w:t>
        </w:r>
        <w:r>
          <w:rPr>
            <w:webHidden/>
          </w:rPr>
          <w:fldChar w:fldCharType="end"/>
        </w:r>
      </w:hyperlink>
    </w:p>
    <w:p w14:paraId="62E0E28E" w14:textId="23535ED5" w:rsidR="009324BF" w:rsidRDefault="009324BF">
      <w:pPr>
        <w:pStyle w:val="Indholdsfortegnelse2"/>
        <w:rPr>
          <w:rFonts w:asciiTheme="minorHAnsi" w:eastAsiaTheme="minorEastAsia" w:hAnsiTheme="minorHAnsi" w:cstheme="minorBidi"/>
          <w:sz w:val="22"/>
          <w:szCs w:val="22"/>
        </w:rPr>
      </w:pPr>
      <w:hyperlink w:anchor="_Toc30157485" w:history="1">
        <w:r w:rsidRPr="002809E7">
          <w:rPr>
            <w:rStyle w:val="Hyperlink"/>
            <w:lang w:val="en-GB"/>
          </w:rPr>
          <w:t>10.1</w:t>
        </w:r>
        <w:r>
          <w:rPr>
            <w:rFonts w:asciiTheme="minorHAnsi" w:eastAsiaTheme="minorEastAsia" w:hAnsiTheme="minorHAnsi" w:cstheme="minorBidi"/>
            <w:sz w:val="22"/>
            <w:szCs w:val="22"/>
          </w:rPr>
          <w:tab/>
        </w:r>
        <w:r w:rsidRPr="002809E7">
          <w:rPr>
            <w:rStyle w:val="Hyperlink"/>
            <w:lang w:val="en-GB"/>
          </w:rPr>
          <w:t>Introduction</w:t>
        </w:r>
        <w:r>
          <w:rPr>
            <w:webHidden/>
          </w:rPr>
          <w:tab/>
        </w:r>
        <w:r>
          <w:rPr>
            <w:webHidden/>
          </w:rPr>
          <w:fldChar w:fldCharType="begin"/>
        </w:r>
        <w:r>
          <w:rPr>
            <w:webHidden/>
          </w:rPr>
          <w:instrText xml:space="preserve"> PAGEREF _Toc30157485 \h </w:instrText>
        </w:r>
        <w:r>
          <w:rPr>
            <w:webHidden/>
          </w:rPr>
        </w:r>
        <w:r>
          <w:rPr>
            <w:webHidden/>
          </w:rPr>
          <w:fldChar w:fldCharType="separate"/>
        </w:r>
        <w:r>
          <w:rPr>
            <w:webHidden/>
          </w:rPr>
          <w:t>13</w:t>
        </w:r>
        <w:r>
          <w:rPr>
            <w:webHidden/>
          </w:rPr>
          <w:fldChar w:fldCharType="end"/>
        </w:r>
      </w:hyperlink>
    </w:p>
    <w:p w14:paraId="68605D71" w14:textId="48E1EAA5" w:rsidR="009324BF" w:rsidRDefault="009324BF">
      <w:pPr>
        <w:pStyle w:val="Indholdsfortegnelse2"/>
        <w:rPr>
          <w:rFonts w:asciiTheme="minorHAnsi" w:eastAsiaTheme="minorEastAsia" w:hAnsiTheme="minorHAnsi" w:cstheme="minorBidi"/>
          <w:sz w:val="22"/>
          <w:szCs w:val="22"/>
        </w:rPr>
      </w:pPr>
      <w:hyperlink w:anchor="_Toc30157486" w:history="1">
        <w:r w:rsidRPr="002809E7">
          <w:rPr>
            <w:rStyle w:val="Hyperlink"/>
            <w:lang w:val="en-GB"/>
          </w:rPr>
          <w:t>10.2</w:t>
        </w:r>
        <w:r>
          <w:rPr>
            <w:rFonts w:asciiTheme="minorHAnsi" w:eastAsiaTheme="minorEastAsia" w:hAnsiTheme="minorHAnsi" w:cstheme="minorBidi"/>
            <w:sz w:val="22"/>
            <w:szCs w:val="22"/>
          </w:rPr>
          <w:tab/>
        </w:r>
        <w:r w:rsidRPr="002809E7">
          <w:rPr>
            <w:rStyle w:val="Hyperlink"/>
            <w:lang w:val="en-GB"/>
          </w:rPr>
          <w:t>Business case calculation</w:t>
        </w:r>
        <w:r>
          <w:rPr>
            <w:webHidden/>
          </w:rPr>
          <w:tab/>
        </w:r>
        <w:r>
          <w:rPr>
            <w:webHidden/>
          </w:rPr>
          <w:fldChar w:fldCharType="begin"/>
        </w:r>
        <w:r>
          <w:rPr>
            <w:webHidden/>
          </w:rPr>
          <w:instrText xml:space="preserve"> PAGEREF _Toc30157486 \h </w:instrText>
        </w:r>
        <w:r>
          <w:rPr>
            <w:webHidden/>
          </w:rPr>
        </w:r>
        <w:r>
          <w:rPr>
            <w:webHidden/>
          </w:rPr>
          <w:fldChar w:fldCharType="separate"/>
        </w:r>
        <w:r>
          <w:rPr>
            <w:webHidden/>
          </w:rPr>
          <w:t>13</w:t>
        </w:r>
        <w:r>
          <w:rPr>
            <w:webHidden/>
          </w:rPr>
          <w:fldChar w:fldCharType="end"/>
        </w:r>
      </w:hyperlink>
    </w:p>
    <w:p w14:paraId="53ED9B8E" w14:textId="6451C970" w:rsidR="009324BF" w:rsidRDefault="009324BF">
      <w:pPr>
        <w:pStyle w:val="Indholdsfortegnelse1"/>
        <w:rPr>
          <w:rFonts w:asciiTheme="minorHAnsi" w:eastAsiaTheme="minorEastAsia" w:hAnsiTheme="minorHAnsi" w:cstheme="minorBidi"/>
          <w:sz w:val="22"/>
          <w:szCs w:val="22"/>
        </w:rPr>
      </w:pPr>
      <w:hyperlink w:anchor="_Toc30157487" w:history="1">
        <w:r w:rsidRPr="002809E7">
          <w:rPr>
            <w:rStyle w:val="Hyperlink"/>
            <w:lang w:val="en-GB"/>
          </w:rPr>
          <w:t>11.</w:t>
        </w:r>
        <w:r>
          <w:rPr>
            <w:rFonts w:asciiTheme="minorHAnsi" w:eastAsiaTheme="minorEastAsia" w:hAnsiTheme="minorHAnsi" w:cstheme="minorBidi"/>
            <w:sz w:val="22"/>
            <w:szCs w:val="22"/>
          </w:rPr>
          <w:tab/>
        </w:r>
        <w:r w:rsidRPr="002809E7">
          <w:rPr>
            <w:rStyle w:val="Hyperlink"/>
            <w:lang w:val="en-GB"/>
          </w:rPr>
          <w:t>Amendments</w:t>
        </w:r>
        <w:r>
          <w:rPr>
            <w:webHidden/>
          </w:rPr>
          <w:tab/>
        </w:r>
        <w:r>
          <w:rPr>
            <w:webHidden/>
          </w:rPr>
          <w:fldChar w:fldCharType="begin"/>
        </w:r>
        <w:r>
          <w:rPr>
            <w:webHidden/>
          </w:rPr>
          <w:instrText xml:space="preserve"> PAGEREF _Toc30157487 \h </w:instrText>
        </w:r>
        <w:r>
          <w:rPr>
            <w:webHidden/>
          </w:rPr>
        </w:r>
        <w:r>
          <w:rPr>
            <w:webHidden/>
          </w:rPr>
          <w:fldChar w:fldCharType="separate"/>
        </w:r>
        <w:r>
          <w:rPr>
            <w:webHidden/>
          </w:rPr>
          <w:t>14</w:t>
        </w:r>
        <w:r>
          <w:rPr>
            <w:webHidden/>
          </w:rPr>
          <w:fldChar w:fldCharType="end"/>
        </w:r>
      </w:hyperlink>
    </w:p>
    <w:p w14:paraId="5D7578D1" w14:textId="354AB6FA" w:rsidR="009324BF" w:rsidRDefault="009324BF">
      <w:pPr>
        <w:pStyle w:val="Indholdsfortegnelse1"/>
        <w:rPr>
          <w:rFonts w:asciiTheme="minorHAnsi" w:eastAsiaTheme="minorEastAsia" w:hAnsiTheme="minorHAnsi" w:cstheme="minorBidi"/>
          <w:sz w:val="22"/>
          <w:szCs w:val="22"/>
        </w:rPr>
      </w:pPr>
      <w:hyperlink w:anchor="_Toc30157488" w:history="1">
        <w:r w:rsidRPr="002809E7">
          <w:rPr>
            <w:rStyle w:val="Hyperlink"/>
            <w:lang w:val="en-GB"/>
          </w:rPr>
          <w:t>12.</w:t>
        </w:r>
        <w:r>
          <w:rPr>
            <w:rFonts w:asciiTheme="minorHAnsi" w:eastAsiaTheme="minorEastAsia" w:hAnsiTheme="minorHAnsi" w:cstheme="minorBidi"/>
            <w:sz w:val="22"/>
            <w:szCs w:val="22"/>
          </w:rPr>
          <w:tab/>
        </w:r>
        <w:r w:rsidRPr="002809E7">
          <w:rPr>
            <w:rStyle w:val="Hyperlink"/>
            <w:lang w:val="en-GB"/>
          </w:rPr>
          <w:t>Communication</w:t>
        </w:r>
        <w:r>
          <w:rPr>
            <w:webHidden/>
          </w:rPr>
          <w:tab/>
        </w:r>
        <w:r>
          <w:rPr>
            <w:webHidden/>
          </w:rPr>
          <w:fldChar w:fldCharType="begin"/>
        </w:r>
        <w:r>
          <w:rPr>
            <w:webHidden/>
          </w:rPr>
          <w:instrText xml:space="preserve"> PAGEREF _Toc30157488 \h </w:instrText>
        </w:r>
        <w:r>
          <w:rPr>
            <w:webHidden/>
          </w:rPr>
        </w:r>
        <w:r>
          <w:rPr>
            <w:webHidden/>
          </w:rPr>
          <w:fldChar w:fldCharType="separate"/>
        </w:r>
        <w:r>
          <w:rPr>
            <w:webHidden/>
          </w:rPr>
          <w:t>14</w:t>
        </w:r>
        <w:r>
          <w:rPr>
            <w:webHidden/>
          </w:rPr>
          <w:fldChar w:fldCharType="end"/>
        </w:r>
      </w:hyperlink>
    </w:p>
    <w:p w14:paraId="7EA8C8C8" w14:textId="4C5DFA2E" w:rsidR="009324BF" w:rsidRDefault="009324BF">
      <w:pPr>
        <w:pStyle w:val="Indholdsfortegnelse1"/>
        <w:rPr>
          <w:rFonts w:asciiTheme="minorHAnsi" w:eastAsiaTheme="minorEastAsia" w:hAnsiTheme="minorHAnsi" w:cstheme="minorBidi"/>
          <w:sz w:val="22"/>
          <w:szCs w:val="22"/>
        </w:rPr>
      </w:pPr>
      <w:hyperlink w:anchor="_Toc30157489" w:history="1">
        <w:r w:rsidRPr="002809E7">
          <w:rPr>
            <w:rStyle w:val="Hyperlink"/>
            <w:lang w:val="en-GB"/>
          </w:rPr>
          <w:t>13.</w:t>
        </w:r>
        <w:r>
          <w:rPr>
            <w:rFonts w:asciiTheme="minorHAnsi" w:eastAsiaTheme="minorEastAsia" w:hAnsiTheme="minorHAnsi" w:cstheme="minorBidi"/>
            <w:sz w:val="22"/>
            <w:szCs w:val="22"/>
          </w:rPr>
          <w:tab/>
        </w:r>
        <w:r w:rsidRPr="002809E7">
          <w:rPr>
            <w:rStyle w:val="Hyperlink"/>
            <w:lang w:val="en-GB"/>
          </w:rPr>
          <w:t>Liability</w:t>
        </w:r>
        <w:r>
          <w:rPr>
            <w:webHidden/>
          </w:rPr>
          <w:tab/>
        </w:r>
        <w:r>
          <w:rPr>
            <w:webHidden/>
          </w:rPr>
          <w:fldChar w:fldCharType="begin"/>
        </w:r>
        <w:r>
          <w:rPr>
            <w:webHidden/>
          </w:rPr>
          <w:instrText xml:space="preserve"> PAGEREF _Toc30157489 \h </w:instrText>
        </w:r>
        <w:r>
          <w:rPr>
            <w:webHidden/>
          </w:rPr>
        </w:r>
        <w:r>
          <w:rPr>
            <w:webHidden/>
          </w:rPr>
          <w:fldChar w:fldCharType="separate"/>
        </w:r>
        <w:r>
          <w:rPr>
            <w:webHidden/>
          </w:rPr>
          <w:t>14</w:t>
        </w:r>
        <w:r>
          <w:rPr>
            <w:webHidden/>
          </w:rPr>
          <w:fldChar w:fldCharType="end"/>
        </w:r>
      </w:hyperlink>
    </w:p>
    <w:p w14:paraId="2C2B9F36" w14:textId="58AFF95C" w:rsidR="009324BF" w:rsidRDefault="009324BF">
      <w:pPr>
        <w:pStyle w:val="Indholdsfortegnelse1"/>
        <w:rPr>
          <w:rFonts w:asciiTheme="minorHAnsi" w:eastAsiaTheme="minorEastAsia" w:hAnsiTheme="minorHAnsi" w:cstheme="minorBidi"/>
          <w:sz w:val="22"/>
          <w:szCs w:val="22"/>
        </w:rPr>
      </w:pPr>
      <w:hyperlink w:anchor="_Toc30157490" w:history="1">
        <w:r w:rsidRPr="002809E7">
          <w:rPr>
            <w:rStyle w:val="Hyperlink"/>
            <w:lang w:val="en-GB"/>
          </w:rPr>
          <w:t>14.</w:t>
        </w:r>
        <w:r>
          <w:rPr>
            <w:rFonts w:asciiTheme="minorHAnsi" w:eastAsiaTheme="minorEastAsia" w:hAnsiTheme="minorHAnsi" w:cstheme="minorBidi"/>
            <w:sz w:val="22"/>
            <w:szCs w:val="22"/>
          </w:rPr>
          <w:tab/>
        </w:r>
        <w:r w:rsidRPr="002809E7">
          <w:rPr>
            <w:rStyle w:val="Hyperlink"/>
            <w:lang w:val="en-GB"/>
          </w:rPr>
          <w:t>Legal venue and choice of law</w:t>
        </w:r>
        <w:r>
          <w:rPr>
            <w:webHidden/>
          </w:rPr>
          <w:tab/>
        </w:r>
        <w:r>
          <w:rPr>
            <w:webHidden/>
          </w:rPr>
          <w:fldChar w:fldCharType="begin"/>
        </w:r>
        <w:r>
          <w:rPr>
            <w:webHidden/>
          </w:rPr>
          <w:instrText xml:space="preserve"> PAGEREF _Toc30157490 \h </w:instrText>
        </w:r>
        <w:r>
          <w:rPr>
            <w:webHidden/>
          </w:rPr>
        </w:r>
        <w:r>
          <w:rPr>
            <w:webHidden/>
          </w:rPr>
          <w:fldChar w:fldCharType="separate"/>
        </w:r>
        <w:r>
          <w:rPr>
            <w:webHidden/>
          </w:rPr>
          <w:t>14</w:t>
        </w:r>
        <w:r>
          <w:rPr>
            <w:webHidden/>
          </w:rPr>
          <w:fldChar w:fldCharType="end"/>
        </w:r>
      </w:hyperlink>
    </w:p>
    <w:p w14:paraId="2087AC84" w14:textId="66DAFA5E" w:rsidR="009324BF" w:rsidRDefault="009324BF">
      <w:pPr>
        <w:pStyle w:val="Indholdsfortegnelse2"/>
        <w:rPr>
          <w:rFonts w:asciiTheme="minorHAnsi" w:eastAsiaTheme="minorEastAsia" w:hAnsiTheme="minorHAnsi" w:cstheme="minorBidi"/>
          <w:sz w:val="22"/>
          <w:szCs w:val="22"/>
        </w:rPr>
      </w:pPr>
      <w:hyperlink w:anchor="_Toc30157491" w:history="1">
        <w:r w:rsidRPr="002809E7">
          <w:rPr>
            <w:rStyle w:val="Hyperlink"/>
            <w:lang w:val="en-GB"/>
          </w:rPr>
          <w:t>14.1</w:t>
        </w:r>
        <w:r>
          <w:rPr>
            <w:rFonts w:asciiTheme="minorHAnsi" w:eastAsiaTheme="minorEastAsia" w:hAnsiTheme="minorHAnsi" w:cstheme="minorBidi"/>
            <w:sz w:val="22"/>
            <w:szCs w:val="22"/>
          </w:rPr>
          <w:tab/>
        </w:r>
        <w:r w:rsidRPr="002809E7">
          <w:rPr>
            <w:rStyle w:val="Hyperlink"/>
            <w:lang w:val="en-GB"/>
          </w:rPr>
          <w:t>Venue</w:t>
        </w:r>
        <w:r>
          <w:rPr>
            <w:webHidden/>
          </w:rPr>
          <w:tab/>
        </w:r>
        <w:r>
          <w:rPr>
            <w:webHidden/>
          </w:rPr>
          <w:fldChar w:fldCharType="begin"/>
        </w:r>
        <w:r>
          <w:rPr>
            <w:webHidden/>
          </w:rPr>
          <w:instrText xml:space="preserve"> PAGEREF _Toc30157491 \h </w:instrText>
        </w:r>
        <w:r>
          <w:rPr>
            <w:webHidden/>
          </w:rPr>
        </w:r>
        <w:r>
          <w:rPr>
            <w:webHidden/>
          </w:rPr>
          <w:fldChar w:fldCharType="separate"/>
        </w:r>
        <w:r>
          <w:rPr>
            <w:webHidden/>
          </w:rPr>
          <w:t>14</w:t>
        </w:r>
        <w:r>
          <w:rPr>
            <w:webHidden/>
          </w:rPr>
          <w:fldChar w:fldCharType="end"/>
        </w:r>
      </w:hyperlink>
    </w:p>
    <w:p w14:paraId="0FF20BE3" w14:textId="66A809C8" w:rsidR="009324BF" w:rsidRDefault="009324BF">
      <w:pPr>
        <w:pStyle w:val="Indholdsfortegnelse2"/>
        <w:rPr>
          <w:rFonts w:asciiTheme="minorHAnsi" w:eastAsiaTheme="minorEastAsia" w:hAnsiTheme="minorHAnsi" w:cstheme="minorBidi"/>
          <w:sz w:val="22"/>
          <w:szCs w:val="22"/>
        </w:rPr>
      </w:pPr>
      <w:hyperlink w:anchor="_Toc30157492" w:history="1">
        <w:r w:rsidRPr="002809E7">
          <w:rPr>
            <w:rStyle w:val="Hyperlink"/>
            <w:lang w:val="en-GB"/>
          </w:rPr>
          <w:t>14.2</w:t>
        </w:r>
        <w:r>
          <w:rPr>
            <w:rFonts w:asciiTheme="minorHAnsi" w:eastAsiaTheme="minorEastAsia" w:hAnsiTheme="minorHAnsi" w:cstheme="minorBidi"/>
            <w:sz w:val="22"/>
            <w:szCs w:val="22"/>
          </w:rPr>
          <w:tab/>
        </w:r>
        <w:r w:rsidRPr="002809E7">
          <w:rPr>
            <w:rStyle w:val="Hyperlink"/>
            <w:lang w:val="en-GB"/>
          </w:rPr>
          <w:t>Applicable law</w:t>
        </w:r>
        <w:r>
          <w:rPr>
            <w:webHidden/>
          </w:rPr>
          <w:tab/>
        </w:r>
        <w:r>
          <w:rPr>
            <w:webHidden/>
          </w:rPr>
          <w:fldChar w:fldCharType="begin"/>
        </w:r>
        <w:r>
          <w:rPr>
            <w:webHidden/>
          </w:rPr>
          <w:instrText xml:space="preserve"> PAGEREF _Toc30157492 \h </w:instrText>
        </w:r>
        <w:r>
          <w:rPr>
            <w:webHidden/>
          </w:rPr>
        </w:r>
        <w:r>
          <w:rPr>
            <w:webHidden/>
          </w:rPr>
          <w:fldChar w:fldCharType="separate"/>
        </w:r>
        <w:r>
          <w:rPr>
            <w:webHidden/>
          </w:rPr>
          <w:t>15</w:t>
        </w:r>
        <w:r>
          <w:rPr>
            <w:webHidden/>
          </w:rPr>
          <w:fldChar w:fldCharType="end"/>
        </w:r>
      </w:hyperlink>
    </w:p>
    <w:p w14:paraId="53BEC553" w14:textId="00AC3AE2" w:rsidR="009324BF" w:rsidRDefault="009324BF">
      <w:pPr>
        <w:pStyle w:val="Indholdsfortegnelse1"/>
        <w:rPr>
          <w:rFonts w:asciiTheme="minorHAnsi" w:eastAsiaTheme="minorEastAsia" w:hAnsiTheme="minorHAnsi" w:cstheme="minorBidi"/>
          <w:sz w:val="22"/>
          <w:szCs w:val="22"/>
        </w:rPr>
      </w:pPr>
      <w:hyperlink w:anchor="_Toc30157493" w:history="1">
        <w:r w:rsidRPr="002809E7">
          <w:rPr>
            <w:rStyle w:val="Hyperlink"/>
            <w:lang w:val="en-GB"/>
          </w:rPr>
          <w:t>15.</w:t>
        </w:r>
        <w:r>
          <w:rPr>
            <w:rFonts w:asciiTheme="minorHAnsi" w:eastAsiaTheme="minorEastAsia" w:hAnsiTheme="minorHAnsi" w:cstheme="minorBidi"/>
            <w:sz w:val="22"/>
            <w:szCs w:val="22"/>
          </w:rPr>
          <w:tab/>
        </w:r>
        <w:r w:rsidRPr="002809E7">
          <w:rPr>
            <w:rStyle w:val="Hyperlink"/>
            <w:lang w:val="en-GB"/>
          </w:rPr>
          <w:t>Miscellaneous</w:t>
        </w:r>
        <w:r>
          <w:rPr>
            <w:webHidden/>
          </w:rPr>
          <w:tab/>
        </w:r>
        <w:r>
          <w:rPr>
            <w:webHidden/>
          </w:rPr>
          <w:fldChar w:fldCharType="begin"/>
        </w:r>
        <w:r>
          <w:rPr>
            <w:webHidden/>
          </w:rPr>
          <w:instrText xml:space="preserve"> PAGEREF _Toc30157493 \h </w:instrText>
        </w:r>
        <w:r>
          <w:rPr>
            <w:webHidden/>
          </w:rPr>
        </w:r>
        <w:r>
          <w:rPr>
            <w:webHidden/>
          </w:rPr>
          <w:fldChar w:fldCharType="separate"/>
        </w:r>
        <w:r>
          <w:rPr>
            <w:webHidden/>
          </w:rPr>
          <w:t>15</w:t>
        </w:r>
        <w:r>
          <w:rPr>
            <w:webHidden/>
          </w:rPr>
          <w:fldChar w:fldCharType="end"/>
        </w:r>
      </w:hyperlink>
    </w:p>
    <w:p w14:paraId="58A4F464" w14:textId="758EDCA9" w:rsidR="009324BF" w:rsidRDefault="009324BF">
      <w:pPr>
        <w:pStyle w:val="Indholdsfortegnelse2"/>
        <w:rPr>
          <w:rFonts w:asciiTheme="minorHAnsi" w:eastAsiaTheme="minorEastAsia" w:hAnsiTheme="minorHAnsi" w:cstheme="minorBidi"/>
          <w:sz w:val="22"/>
          <w:szCs w:val="22"/>
        </w:rPr>
      </w:pPr>
      <w:hyperlink w:anchor="_Toc30157494" w:history="1">
        <w:r w:rsidRPr="002809E7">
          <w:rPr>
            <w:rStyle w:val="Hyperlink"/>
            <w:lang w:val="en-GB"/>
          </w:rPr>
          <w:t>15.1</w:t>
        </w:r>
        <w:r>
          <w:rPr>
            <w:rFonts w:asciiTheme="minorHAnsi" w:eastAsiaTheme="minorEastAsia" w:hAnsiTheme="minorHAnsi" w:cstheme="minorBidi"/>
            <w:sz w:val="22"/>
            <w:szCs w:val="22"/>
          </w:rPr>
          <w:tab/>
        </w:r>
        <w:r w:rsidRPr="002809E7">
          <w:rPr>
            <w:rStyle w:val="Hyperlink"/>
            <w:lang w:val="en-GB"/>
          </w:rPr>
          <w:t>Limitation</w:t>
        </w:r>
        <w:r>
          <w:rPr>
            <w:webHidden/>
          </w:rPr>
          <w:tab/>
        </w:r>
        <w:r>
          <w:rPr>
            <w:webHidden/>
          </w:rPr>
          <w:fldChar w:fldCharType="begin"/>
        </w:r>
        <w:r>
          <w:rPr>
            <w:webHidden/>
          </w:rPr>
          <w:instrText xml:space="preserve"> PAGEREF _Toc30157494 \h </w:instrText>
        </w:r>
        <w:r>
          <w:rPr>
            <w:webHidden/>
          </w:rPr>
        </w:r>
        <w:r>
          <w:rPr>
            <w:webHidden/>
          </w:rPr>
          <w:fldChar w:fldCharType="separate"/>
        </w:r>
        <w:r>
          <w:rPr>
            <w:webHidden/>
          </w:rPr>
          <w:t>15</w:t>
        </w:r>
        <w:r>
          <w:rPr>
            <w:webHidden/>
          </w:rPr>
          <w:fldChar w:fldCharType="end"/>
        </w:r>
      </w:hyperlink>
    </w:p>
    <w:p w14:paraId="4B40881A" w14:textId="193B6607" w:rsidR="009324BF" w:rsidRDefault="009324BF">
      <w:pPr>
        <w:pStyle w:val="Indholdsfortegnelse2"/>
        <w:rPr>
          <w:rFonts w:asciiTheme="minorHAnsi" w:eastAsiaTheme="minorEastAsia" w:hAnsiTheme="minorHAnsi" w:cstheme="minorBidi"/>
          <w:sz w:val="22"/>
          <w:szCs w:val="22"/>
        </w:rPr>
      </w:pPr>
      <w:hyperlink w:anchor="_Toc30157495" w:history="1">
        <w:r w:rsidRPr="002809E7">
          <w:rPr>
            <w:rStyle w:val="Hyperlink"/>
            <w:lang w:val="en-GB"/>
          </w:rPr>
          <w:t>15.2</w:t>
        </w:r>
        <w:r>
          <w:rPr>
            <w:rFonts w:asciiTheme="minorHAnsi" w:eastAsiaTheme="minorEastAsia" w:hAnsiTheme="minorHAnsi" w:cstheme="minorBidi"/>
            <w:sz w:val="22"/>
            <w:szCs w:val="22"/>
          </w:rPr>
          <w:tab/>
        </w:r>
        <w:r w:rsidRPr="002809E7">
          <w:rPr>
            <w:rStyle w:val="Hyperlink"/>
            <w:lang w:val="en-GB"/>
          </w:rPr>
          <w:t>Severability</w:t>
        </w:r>
        <w:r>
          <w:rPr>
            <w:webHidden/>
          </w:rPr>
          <w:tab/>
        </w:r>
        <w:r>
          <w:rPr>
            <w:webHidden/>
          </w:rPr>
          <w:fldChar w:fldCharType="begin"/>
        </w:r>
        <w:r>
          <w:rPr>
            <w:webHidden/>
          </w:rPr>
          <w:instrText xml:space="preserve"> PAGEREF _Toc30157495 \h </w:instrText>
        </w:r>
        <w:r>
          <w:rPr>
            <w:webHidden/>
          </w:rPr>
        </w:r>
        <w:r>
          <w:rPr>
            <w:webHidden/>
          </w:rPr>
          <w:fldChar w:fldCharType="separate"/>
        </w:r>
        <w:r>
          <w:rPr>
            <w:webHidden/>
          </w:rPr>
          <w:t>15</w:t>
        </w:r>
        <w:r>
          <w:rPr>
            <w:webHidden/>
          </w:rPr>
          <w:fldChar w:fldCharType="end"/>
        </w:r>
      </w:hyperlink>
    </w:p>
    <w:p w14:paraId="244B19B3" w14:textId="09BC0F27" w:rsidR="00F749CA" w:rsidRPr="005417CA" w:rsidRDefault="00F749CA" w:rsidP="0080451B">
      <w:pPr>
        <w:jc w:val="both"/>
        <w:rPr>
          <w:lang w:val="en-GB"/>
        </w:rPr>
      </w:pPr>
      <w:r w:rsidRPr="00502C2A">
        <w:rPr>
          <w:lang w:val="en-GB"/>
        </w:rPr>
        <w:fldChar w:fldCharType="end"/>
      </w:r>
    </w:p>
    <w:p w14:paraId="36B552B9" w14:textId="0E13DED1" w:rsidR="003635FB" w:rsidRDefault="003B1668" w:rsidP="0080451B">
      <w:pPr>
        <w:spacing w:line="240" w:lineRule="auto"/>
        <w:jc w:val="both"/>
        <w:rPr>
          <w:b/>
          <w:sz w:val="24"/>
          <w:lang w:val="en-GB"/>
        </w:rPr>
      </w:pPr>
      <w:r w:rsidRPr="005417CA">
        <w:rPr>
          <w:lang w:val="en-GB"/>
        </w:rPr>
        <w:br w:type="page"/>
      </w:r>
    </w:p>
    <w:p w14:paraId="7ED5E368" w14:textId="2F9344FF" w:rsidR="003635FB" w:rsidRDefault="003635FB" w:rsidP="0080451B">
      <w:pPr>
        <w:spacing w:line="240" w:lineRule="auto"/>
        <w:jc w:val="both"/>
        <w:rPr>
          <w:b/>
          <w:sz w:val="24"/>
          <w:lang w:val="en-GB"/>
        </w:rPr>
      </w:pPr>
      <w:r>
        <w:rPr>
          <w:b/>
          <w:sz w:val="24"/>
          <w:lang w:val="en-GB"/>
        </w:rPr>
        <w:lastRenderedPageBreak/>
        <w:t>List of Appendices</w:t>
      </w:r>
    </w:p>
    <w:p w14:paraId="235FF507" w14:textId="180055FA" w:rsidR="003635FB" w:rsidRPr="00D7724B" w:rsidRDefault="003635FB" w:rsidP="0080451B">
      <w:pPr>
        <w:spacing w:line="240" w:lineRule="auto"/>
        <w:jc w:val="both"/>
        <w:rPr>
          <w:b/>
          <w:sz w:val="20"/>
          <w:lang w:val="en-US"/>
        </w:rPr>
      </w:pPr>
      <w:r w:rsidRPr="00D7724B">
        <w:rPr>
          <w:b/>
          <w:sz w:val="20"/>
          <w:lang w:val="en-US"/>
        </w:rPr>
        <w:t>Appendix 1: OS 2020 Registration Form</w:t>
      </w:r>
    </w:p>
    <w:p w14:paraId="5FEF06E0" w14:textId="5BA13210" w:rsidR="003635FB" w:rsidRPr="00D7724B" w:rsidRDefault="003635FB" w:rsidP="0080451B">
      <w:pPr>
        <w:spacing w:line="240" w:lineRule="auto"/>
        <w:jc w:val="both"/>
        <w:rPr>
          <w:b/>
          <w:sz w:val="20"/>
          <w:lang w:val="en-US"/>
        </w:rPr>
      </w:pPr>
      <w:r w:rsidRPr="00D7724B">
        <w:rPr>
          <w:b/>
          <w:sz w:val="20"/>
          <w:lang w:val="en-US"/>
        </w:rPr>
        <w:t xml:space="preserve">Appendix 2: </w:t>
      </w:r>
      <w:r w:rsidR="006C5590" w:rsidRPr="00D7724B">
        <w:rPr>
          <w:b/>
          <w:sz w:val="20"/>
          <w:lang w:val="en-US"/>
        </w:rPr>
        <w:t>Bid Form</w:t>
      </w:r>
    </w:p>
    <w:p w14:paraId="1BCA92F1" w14:textId="44BC4B24" w:rsidR="003635FB" w:rsidRPr="00D7724B" w:rsidRDefault="003635FB" w:rsidP="0080451B">
      <w:pPr>
        <w:spacing w:line="240" w:lineRule="auto"/>
        <w:jc w:val="both"/>
        <w:rPr>
          <w:b/>
          <w:sz w:val="20"/>
          <w:lang w:val="en-GB"/>
        </w:rPr>
      </w:pPr>
      <w:r w:rsidRPr="00D7724B">
        <w:rPr>
          <w:b/>
          <w:sz w:val="20"/>
          <w:lang w:val="en-GB"/>
        </w:rPr>
        <w:t>Appendix 3: OS 2020 Capacity Agreement</w:t>
      </w:r>
    </w:p>
    <w:p w14:paraId="69DE8441" w14:textId="3036A596" w:rsidR="003635FB" w:rsidRDefault="003635FB" w:rsidP="0080451B">
      <w:pPr>
        <w:spacing w:line="240" w:lineRule="auto"/>
        <w:jc w:val="both"/>
        <w:rPr>
          <w:b/>
          <w:sz w:val="24"/>
          <w:lang w:val="en-GB"/>
        </w:rPr>
      </w:pPr>
    </w:p>
    <w:p w14:paraId="3B7B43E8" w14:textId="30250A69" w:rsidR="003635FB" w:rsidRDefault="003635FB" w:rsidP="0080451B">
      <w:pPr>
        <w:spacing w:line="240" w:lineRule="auto"/>
        <w:jc w:val="both"/>
        <w:rPr>
          <w:b/>
          <w:sz w:val="24"/>
          <w:lang w:val="en-GB"/>
        </w:rPr>
      </w:pPr>
    </w:p>
    <w:p w14:paraId="180D3716" w14:textId="77777777" w:rsidR="003635FB" w:rsidRPr="005417CA" w:rsidRDefault="003635FB" w:rsidP="0080451B">
      <w:pPr>
        <w:spacing w:line="240" w:lineRule="auto"/>
        <w:jc w:val="both"/>
        <w:rPr>
          <w:b/>
          <w:sz w:val="24"/>
          <w:lang w:val="en-GB"/>
        </w:rPr>
      </w:pPr>
    </w:p>
    <w:p w14:paraId="244B19B5" w14:textId="77777777" w:rsidR="00321B7F" w:rsidRPr="005417CA" w:rsidRDefault="000F4980" w:rsidP="0080451B">
      <w:pPr>
        <w:pStyle w:val="Overskrift1"/>
        <w:jc w:val="both"/>
        <w:rPr>
          <w:lang w:val="en-GB"/>
        </w:rPr>
      </w:pPr>
      <w:bookmarkStart w:id="0" w:name="_Toc30157457"/>
      <w:r w:rsidRPr="005417CA">
        <w:rPr>
          <w:lang w:val="en-GB"/>
        </w:rPr>
        <w:t>Introduction</w:t>
      </w:r>
      <w:bookmarkEnd w:id="0"/>
    </w:p>
    <w:p w14:paraId="203D332C" w14:textId="7E26CDB2" w:rsidR="0028019A" w:rsidRPr="005417CA" w:rsidRDefault="009D2C9E" w:rsidP="0080451B">
      <w:pPr>
        <w:jc w:val="both"/>
        <w:rPr>
          <w:lang w:val="en-GB"/>
        </w:rPr>
      </w:pPr>
      <w:r>
        <w:rPr>
          <w:lang w:val="en-GB"/>
        </w:rPr>
        <w:t>Based on the principles for</w:t>
      </w:r>
      <w:r w:rsidR="005B5565" w:rsidRPr="005417CA">
        <w:rPr>
          <w:lang w:val="en-GB"/>
        </w:rPr>
        <w:t xml:space="preserve"> the incremental capacity process described in the</w:t>
      </w:r>
      <w:r w:rsidR="001E65C7" w:rsidRPr="005417CA">
        <w:rPr>
          <w:lang w:val="en-GB"/>
        </w:rPr>
        <w:t xml:space="preserve"> network code on capacity allocation mechanisms in gas transmission systems (CAM NC 2017/459/EU), </w:t>
      </w:r>
      <w:proofErr w:type="spellStart"/>
      <w:r w:rsidR="001E65C7" w:rsidRPr="005417CA">
        <w:rPr>
          <w:lang w:val="en-GB"/>
        </w:rPr>
        <w:t>Energinet</w:t>
      </w:r>
      <w:proofErr w:type="spellEnd"/>
      <w:r w:rsidR="001E65C7" w:rsidRPr="005417CA">
        <w:rPr>
          <w:lang w:val="en-GB"/>
        </w:rPr>
        <w:t xml:space="preserve"> Gas TSO (hereinafter referred to as “</w:t>
      </w:r>
      <w:proofErr w:type="spellStart"/>
      <w:r w:rsidR="001E65C7" w:rsidRPr="005417CA">
        <w:rPr>
          <w:lang w:val="en-GB"/>
        </w:rPr>
        <w:t>Energinet</w:t>
      </w:r>
      <w:proofErr w:type="spellEnd"/>
      <w:r w:rsidR="001E65C7" w:rsidRPr="005417CA">
        <w:rPr>
          <w:lang w:val="en-GB"/>
        </w:rPr>
        <w:t xml:space="preserve">”) has collected non-binding demand indications between 2 July and 26 August 2019. As described in the document “User Involvement in Network Planning” from 5 April 2019, </w:t>
      </w:r>
      <w:proofErr w:type="spellStart"/>
      <w:r w:rsidR="001E65C7" w:rsidRPr="005417CA">
        <w:rPr>
          <w:lang w:val="en-GB"/>
        </w:rPr>
        <w:t>Energinet</w:t>
      </w:r>
      <w:proofErr w:type="spellEnd"/>
      <w:r w:rsidR="001E65C7" w:rsidRPr="005417CA">
        <w:rPr>
          <w:lang w:val="en-GB"/>
        </w:rPr>
        <w:t xml:space="preserve"> has not only collected non-binding demand indications on the relevant interconnection point </w:t>
      </w:r>
      <w:proofErr w:type="spellStart"/>
      <w:r w:rsidR="001E65C7" w:rsidRPr="005417CA">
        <w:rPr>
          <w:lang w:val="en-GB"/>
        </w:rPr>
        <w:t>Ellund</w:t>
      </w:r>
      <w:proofErr w:type="spellEnd"/>
      <w:r w:rsidR="001E65C7" w:rsidRPr="005417CA">
        <w:rPr>
          <w:lang w:val="en-GB"/>
        </w:rPr>
        <w:t>, but has broaden</w:t>
      </w:r>
      <w:r w:rsidR="005417CA" w:rsidRPr="005417CA">
        <w:rPr>
          <w:lang w:val="en-GB"/>
        </w:rPr>
        <w:t>ed</w:t>
      </w:r>
      <w:r w:rsidR="001E65C7" w:rsidRPr="005417CA">
        <w:rPr>
          <w:lang w:val="en-GB"/>
        </w:rPr>
        <w:t xml:space="preserve"> the scope to include all relevant entry-exit point</w:t>
      </w:r>
      <w:r w:rsidR="0079069B">
        <w:rPr>
          <w:lang w:val="en-GB"/>
        </w:rPr>
        <w:t>s</w:t>
      </w:r>
      <w:r w:rsidR="001E65C7" w:rsidRPr="005417CA">
        <w:rPr>
          <w:lang w:val="en-GB"/>
        </w:rPr>
        <w:t xml:space="preserve"> in the Danish gas transmission system</w:t>
      </w:r>
      <w:r w:rsidR="00D7724B">
        <w:rPr>
          <w:lang w:val="en-GB"/>
        </w:rPr>
        <w:t xml:space="preserve"> (</w:t>
      </w:r>
      <w:r w:rsidR="003A5FF7">
        <w:rPr>
          <w:lang w:val="en-GB"/>
        </w:rPr>
        <w:t xml:space="preserve">the document, and further description can be found at </w:t>
      </w:r>
      <w:r w:rsidR="003A5FF7" w:rsidRPr="003A5FF7">
        <w:rPr>
          <w:lang w:val="en-GB"/>
        </w:rPr>
        <w:t>https://en.energinet.dk/Gas/Shippers/Incremental-capacity</w:t>
      </w:r>
      <w:r w:rsidR="003A5FF7">
        <w:rPr>
          <w:lang w:val="en-GB"/>
        </w:rPr>
        <w:t>)</w:t>
      </w:r>
      <w:r w:rsidR="001E65C7" w:rsidRPr="005417CA">
        <w:rPr>
          <w:lang w:val="en-GB"/>
        </w:rPr>
        <w:t>.</w:t>
      </w:r>
    </w:p>
    <w:p w14:paraId="726EE561" w14:textId="77777777" w:rsidR="0028019A" w:rsidRPr="005417CA" w:rsidRDefault="0028019A" w:rsidP="0080451B">
      <w:pPr>
        <w:jc w:val="both"/>
        <w:rPr>
          <w:lang w:val="en-GB"/>
        </w:rPr>
      </w:pPr>
    </w:p>
    <w:p w14:paraId="29E85686" w14:textId="37B096BB" w:rsidR="0021252B" w:rsidRPr="005417CA" w:rsidRDefault="0021252B" w:rsidP="0080451B">
      <w:pPr>
        <w:jc w:val="both"/>
        <w:rPr>
          <w:lang w:val="en-GB"/>
        </w:rPr>
      </w:pPr>
      <w:r w:rsidRPr="005417CA">
        <w:rPr>
          <w:lang w:val="en-GB"/>
        </w:rPr>
        <w:t>During th</w:t>
      </w:r>
      <w:r w:rsidR="003A5FF7">
        <w:rPr>
          <w:lang w:val="en-GB"/>
        </w:rPr>
        <w:t>e incremental capacity process</w:t>
      </w:r>
      <w:r w:rsidRPr="005417CA">
        <w:rPr>
          <w:lang w:val="en-GB"/>
        </w:rPr>
        <w:t xml:space="preserve">, </w:t>
      </w:r>
      <w:proofErr w:type="spellStart"/>
      <w:r w:rsidRPr="005417CA">
        <w:rPr>
          <w:lang w:val="en-GB"/>
        </w:rPr>
        <w:t>Energinet</w:t>
      </w:r>
      <w:proofErr w:type="spellEnd"/>
      <w:r w:rsidRPr="005417CA">
        <w:rPr>
          <w:lang w:val="en-GB"/>
        </w:rPr>
        <w:t xml:space="preserve"> have received non-binding demand indications for expanding the Danish gas transmission system towards the islands of Lolland and Falster, where today there is no gas </w:t>
      </w:r>
      <w:r w:rsidR="005B1232">
        <w:rPr>
          <w:lang w:val="en-GB"/>
        </w:rPr>
        <w:t>grid</w:t>
      </w:r>
      <w:r w:rsidRPr="005417CA">
        <w:rPr>
          <w:lang w:val="en-GB"/>
        </w:rPr>
        <w:t>. The non-binding indications show a demand for both exit capacity towards the potential end-consumer market on Lolland and Falster</w:t>
      </w:r>
      <w:r w:rsidR="005B1232">
        <w:rPr>
          <w:lang w:val="en-GB"/>
        </w:rPr>
        <w:t xml:space="preserve"> and</w:t>
      </w:r>
      <w:r w:rsidRPr="005417CA">
        <w:rPr>
          <w:lang w:val="en-GB"/>
        </w:rPr>
        <w:t xml:space="preserve"> demand for connecting new biogas </w:t>
      </w:r>
      <w:r w:rsidR="005B1232">
        <w:rPr>
          <w:lang w:val="en-GB"/>
        </w:rPr>
        <w:t xml:space="preserve">production </w:t>
      </w:r>
      <w:r w:rsidRPr="005417CA">
        <w:rPr>
          <w:lang w:val="en-GB"/>
        </w:rPr>
        <w:t xml:space="preserve">plants to the potential new gas grid. </w:t>
      </w:r>
    </w:p>
    <w:p w14:paraId="60093235" w14:textId="77777777" w:rsidR="0021252B" w:rsidRPr="005417CA" w:rsidRDefault="0021252B" w:rsidP="0080451B">
      <w:pPr>
        <w:jc w:val="both"/>
        <w:rPr>
          <w:lang w:val="en-GB"/>
        </w:rPr>
      </w:pPr>
      <w:bookmarkStart w:id="1" w:name="_GoBack"/>
      <w:bookmarkEnd w:id="1"/>
    </w:p>
    <w:p w14:paraId="03684684" w14:textId="17268874" w:rsidR="00540935" w:rsidRPr="005417CA" w:rsidRDefault="00FB41BF" w:rsidP="0080451B">
      <w:pPr>
        <w:jc w:val="both"/>
        <w:rPr>
          <w:lang w:val="en-GB"/>
        </w:rPr>
      </w:pPr>
      <w:r w:rsidRPr="005417CA">
        <w:rPr>
          <w:lang w:val="en-GB"/>
        </w:rPr>
        <w:t xml:space="preserve">The establishment of a gas grid on Lolland and Falster will require expansions both at transmission and distribution level, and thus will require a close cooperation between </w:t>
      </w:r>
      <w:proofErr w:type="spellStart"/>
      <w:r w:rsidRPr="005417CA">
        <w:rPr>
          <w:lang w:val="en-GB"/>
        </w:rPr>
        <w:t>Energinet</w:t>
      </w:r>
      <w:proofErr w:type="spellEnd"/>
      <w:r w:rsidRPr="005417CA">
        <w:rPr>
          <w:lang w:val="en-GB"/>
        </w:rPr>
        <w:t xml:space="preserve"> and the Danish </w:t>
      </w:r>
      <w:r w:rsidR="00893B22">
        <w:rPr>
          <w:lang w:val="en-GB"/>
        </w:rPr>
        <w:t xml:space="preserve">gas </w:t>
      </w:r>
      <w:r w:rsidRPr="005417CA">
        <w:rPr>
          <w:lang w:val="en-GB"/>
        </w:rPr>
        <w:t xml:space="preserve">distribution grid operator </w:t>
      </w:r>
      <w:proofErr w:type="spellStart"/>
      <w:r w:rsidRPr="005417CA">
        <w:rPr>
          <w:lang w:val="en-GB"/>
        </w:rPr>
        <w:t>Evida</w:t>
      </w:r>
      <w:proofErr w:type="spellEnd"/>
      <w:r w:rsidRPr="005417CA">
        <w:rPr>
          <w:lang w:val="en-GB"/>
        </w:rPr>
        <w:t>.</w:t>
      </w:r>
      <w:r w:rsidR="00893B22">
        <w:rPr>
          <w:lang w:val="en-GB"/>
        </w:rPr>
        <w:t xml:space="preserve"> The O</w:t>
      </w:r>
      <w:r w:rsidR="00416BBA">
        <w:rPr>
          <w:lang w:val="en-GB"/>
        </w:rPr>
        <w:t>pen Season</w:t>
      </w:r>
      <w:r w:rsidR="00893B22">
        <w:rPr>
          <w:lang w:val="en-GB"/>
        </w:rPr>
        <w:t xml:space="preserve"> 2020 and these OS 2020 Rules only regulate </w:t>
      </w:r>
      <w:r w:rsidR="00416BBA">
        <w:rPr>
          <w:lang w:val="en-GB"/>
        </w:rPr>
        <w:t>the</w:t>
      </w:r>
      <w:r w:rsidR="00893B22">
        <w:rPr>
          <w:lang w:val="en-GB"/>
        </w:rPr>
        <w:t xml:space="preserve"> transmission</w:t>
      </w:r>
      <w:r w:rsidR="00416BBA">
        <w:rPr>
          <w:lang w:val="en-GB"/>
        </w:rPr>
        <w:t xml:space="preserve"> level</w:t>
      </w:r>
      <w:r w:rsidR="00893B22">
        <w:rPr>
          <w:lang w:val="en-GB"/>
        </w:rPr>
        <w:t xml:space="preserve">. </w:t>
      </w:r>
    </w:p>
    <w:p w14:paraId="791D2643" w14:textId="77777777" w:rsidR="00540935" w:rsidRPr="005417CA" w:rsidRDefault="00540935" w:rsidP="0080451B">
      <w:pPr>
        <w:jc w:val="both"/>
        <w:rPr>
          <w:lang w:val="en-GB"/>
        </w:rPr>
      </w:pPr>
    </w:p>
    <w:p w14:paraId="52738200" w14:textId="77777777" w:rsidR="00441F8A" w:rsidRPr="00441F8A" w:rsidRDefault="00005D4D" w:rsidP="00441F8A">
      <w:pPr>
        <w:rPr>
          <w:rFonts w:ascii="Calibri" w:hAnsi="Calibri"/>
          <w:sz w:val="22"/>
          <w:lang w:val="en-US"/>
        </w:rPr>
      </w:pPr>
      <w:r w:rsidRPr="005417CA">
        <w:rPr>
          <w:lang w:val="en-GB"/>
        </w:rPr>
        <w:t xml:space="preserve">Establishing a gas network towards Lolland and Falster will require firm and binding commitment by market players, as significant investments are required. As a measure to replace the </w:t>
      </w:r>
      <w:r w:rsidR="00416BBA">
        <w:rPr>
          <w:lang w:val="en-GB"/>
        </w:rPr>
        <w:t xml:space="preserve">received </w:t>
      </w:r>
      <w:r w:rsidRPr="005417CA">
        <w:rPr>
          <w:lang w:val="en-GB"/>
        </w:rPr>
        <w:t xml:space="preserve">non-binding demand indications with firm investment </w:t>
      </w:r>
      <w:r w:rsidR="00416BBA">
        <w:rPr>
          <w:lang w:val="en-GB"/>
        </w:rPr>
        <w:t>obligations</w:t>
      </w:r>
      <w:r w:rsidRPr="005417CA">
        <w:rPr>
          <w:lang w:val="en-GB"/>
        </w:rPr>
        <w:t xml:space="preserve">, </w:t>
      </w:r>
      <w:proofErr w:type="spellStart"/>
      <w:r w:rsidRPr="005417CA">
        <w:rPr>
          <w:lang w:val="en-GB"/>
        </w:rPr>
        <w:t>Energinet</w:t>
      </w:r>
      <w:proofErr w:type="spellEnd"/>
      <w:r w:rsidRPr="005417CA">
        <w:rPr>
          <w:lang w:val="en-GB"/>
        </w:rPr>
        <w:t xml:space="preserve"> will conduct this Open Season 2020 (hereinafter referred to as OS2020), where </w:t>
      </w:r>
      <w:proofErr w:type="spellStart"/>
      <w:r w:rsidR="00DB2BB0" w:rsidRPr="005417CA">
        <w:rPr>
          <w:lang w:val="en-GB"/>
        </w:rPr>
        <w:t>Energinet</w:t>
      </w:r>
      <w:proofErr w:type="spellEnd"/>
      <w:r w:rsidR="00DB2BB0" w:rsidRPr="005417CA">
        <w:rPr>
          <w:lang w:val="en-GB"/>
        </w:rPr>
        <w:t xml:space="preserve"> will </w:t>
      </w:r>
      <w:r w:rsidR="00416BBA">
        <w:rPr>
          <w:lang w:val="en-GB"/>
        </w:rPr>
        <w:t xml:space="preserve">request </w:t>
      </w:r>
      <w:r w:rsidR="00DB2BB0" w:rsidRPr="005417CA">
        <w:rPr>
          <w:lang w:val="en-GB"/>
        </w:rPr>
        <w:t>long-term capacity bookings and Financial Contribution, which together should cover the costs of establishing the new transmission pipeline.</w:t>
      </w:r>
      <w:r w:rsidR="001E65C7" w:rsidRPr="005417CA">
        <w:rPr>
          <w:lang w:val="en-GB"/>
        </w:rPr>
        <w:t xml:space="preserve"> </w:t>
      </w:r>
      <w:r w:rsidR="004A430E">
        <w:rPr>
          <w:lang w:val="en-GB"/>
        </w:rPr>
        <w:t>For more information on the project details, please refer to the model paper for the Green</w:t>
      </w:r>
      <w:r w:rsidR="00441F8A">
        <w:rPr>
          <w:lang w:val="en-GB"/>
        </w:rPr>
        <w:t xml:space="preserve"> gas Lolland-Falster project at </w:t>
      </w:r>
      <w:hyperlink r:id="rId11" w:history="1">
        <w:r w:rsidR="00441F8A" w:rsidRPr="00441F8A">
          <w:rPr>
            <w:rStyle w:val="Hyperlink"/>
            <w:lang w:val="en-US"/>
          </w:rPr>
          <w:t>https://en.energinet.dk/Gas/Shippers/Green-gas-Lolland-Falster</w:t>
        </w:r>
      </w:hyperlink>
    </w:p>
    <w:p w14:paraId="1E94B5ED" w14:textId="1CAEECD2" w:rsidR="001E3440" w:rsidRPr="005417CA" w:rsidRDefault="001E3440" w:rsidP="0080451B">
      <w:pPr>
        <w:jc w:val="both"/>
        <w:rPr>
          <w:lang w:val="en-GB"/>
        </w:rPr>
      </w:pPr>
    </w:p>
    <w:p w14:paraId="244B19B6" w14:textId="545FD7AA" w:rsidR="001C79D8" w:rsidRPr="005417CA" w:rsidRDefault="001E3440" w:rsidP="0080451B">
      <w:pPr>
        <w:jc w:val="both"/>
        <w:rPr>
          <w:lang w:val="en-GB"/>
        </w:rPr>
      </w:pPr>
      <w:r w:rsidRPr="005417CA">
        <w:rPr>
          <w:lang w:val="en-GB"/>
        </w:rPr>
        <w:t>These rules</w:t>
      </w:r>
      <w:r w:rsidR="0086290D" w:rsidRPr="005417CA">
        <w:rPr>
          <w:lang w:val="en-GB"/>
        </w:rPr>
        <w:t xml:space="preserve"> </w:t>
      </w:r>
      <w:r w:rsidR="000263B5">
        <w:rPr>
          <w:lang w:val="en-GB"/>
        </w:rPr>
        <w:t>together with</w:t>
      </w:r>
      <w:r w:rsidR="00D825DD" w:rsidRPr="005417CA">
        <w:rPr>
          <w:lang w:val="en-GB"/>
        </w:rPr>
        <w:t xml:space="preserve"> Appendices </w:t>
      </w:r>
      <w:r w:rsidRPr="005417CA">
        <w:rPr>
          <w:lang w:val="en-GB"/>
        </w:rPr>
        <w:t>1</w:t>
      </w:r>
      <w:r w:rsidR="000263B5">
        <w:rPr>
          <w:lang w:val="en-GB"/>
        </w:rPr>
        <w:t xml:space="preserve"> to </w:t>
      </w:r>
      <w:r w:rsidR="00D825DD" w:rsidRPr="005417CA">
        <w:rPr>
          <w:lang w:val="en-GB"/>
        </w:rPr>
        <w:t xml:space="preserve">3 </w:t>
      </w:r>
      <w:r w:rsidR="000263B5">
        <w:rPr>
          <w:lang w:val="en-GB"/>
        </w:rPr>
        <w:t xml:space="preserve">to these rules </w:t>
      </w:r>
      <w:r w:rsidR="0086290D" w:rsidRPr="005417CA">
        <w:rPr>
          <w:lang w:val="en-GB"/>
        </w:rPr>
        <w:t xml:space="preserve">contain </w:t>
      </w:r>
      <w:r w:rsidR="00D825DD" w:rsidRPr="005417CA">
        <w:rPr>
          <w:lang w:val="en-GB"/>
        </w:rPr>
        <w:t xml:space="preserve">the </w:t>
      </w:r>
      <w:r w:rsidR="0086290D" w:rsidRPr="005417CA">
        <w:rPr>
          <w:lang w:val="en-GB"/>
        </w:rPr>
        <w:t xml:space="preserve">rules applicable to participation in the OS </w:t>
      </w:r>
      <w:r w:rsidR="00A55182" w:rsidRPr="005417CA">
        <w:rPr>
          <w:lang w:val="en-GB"/>
        </w:rPr>
        <w:t>2020</w:t>
      </w:r>
      <w:r w:rsidR="000263B5">
        <w:rPr>
          <w:lang w:val="en-GB"/>
        </w:rPr>
        <w:t xml:space="preserve"> (hereinafter referred to as OS2020 Rules)</w:t>
      </w:r>
      <w:r w:rsidR="0086290D" w:rsidRPr="005417CA">
        <w:rPr>
          <w:lang w:val="en-GB"/>
        </w:rPr>
        <w:t>.</w:t>
      </w:r>
    </w:p>
    <w:p w14:paraId="244B19B7" w14:textId="77777777" w:rsidR="0086290D" w:rsidRPr="005417CA" w:rsidRDefault="0086290D" w:rsidP="0080451B">
      <w:pPr>
        <w:jc w:val="both"/>
        <w:rPr>
          <w:lang w:val="en-GB"/>
        </w:rPr>
      </w:pPr>
    </w:p>
    <w:p w14:paraId="244B19B8" w14:textId="13FB8B43" w:rsidR="0086290D" w:rsidRPr="002309A6" w:rsidRDefault="00531794" w:rsidP="0080451B">
      <w:pPr>
        <w:jc w:val="both"/>
        <w:rPr>
          <w:lang w:val="en-GB"/>
        </w:rPr>
      </w:pPr>
      <w:r w:rsidRPr="005417CA">
        <w:rPr>
          <w:lang w:val="en-GB"/>
        </w:rPr>
        <w:t>T</w:t>
      </w:r>
      <w:r w:rsidR="00F577FE" w:rsidRPr="005417CA">
        <w:rPr>
          <w:lang w:val="en-GB"/>
        </w:rPr>
        <w:t>h</w:t>
      </w:r>
      <w:r w:rsidR="000263B5">
        <w:rPr>
          <w:lang w:val="en-GB"/>
        </w:rPr>
        <w:t>ese rules</w:t>
      </w:r>
      <w:r w:rsidRPr="005417CA">
        <w:rPr>
          <w:lang w:val="en-GB"/>
        </w:rPr>
        <w:t xml:space="preserve"> </w:t>
      </w:r>
      <w:r w:rsidR="00F577FE" w:rsidRPr="005417CA">
        <w:rPr>
          <w:lang w:val="en-GB"/>
        </w:rPr>
        <w:t xml:space="preserve">regulate who can participate in the OS </w:t>
      </w:r>
      <w:r w:rsidR="00A55182" w:rsidRPr="005417CA">
        <w:rPr>
          <w:lang w:val="en-GB"/>
        </w:rPr>
        <w:t>2020</w:t>
      </w:r>
      <w:r w:rsidRPr="005417CA">
        <w:rPr>
          <w:lang w:val="en-GB"/>
        </w:rPr>
        <w:t xml:space="preserve">, and </w:t>
      </w:r>
      <w:r w:rsidR="00F577FE" w:rsidRPr="005417CA">
        <w:rPr>
          <w:lang w:val="en-GB"/>
        </w:rPr>
        <w:t xml:space="preserve">how </w:t>
      </w:r>
      <w:proofErr w:type="spellStart"/>
      <w:r w:rsidR="00F577FE" w:rsidRPr="005417CA">
        <w:rPr>
          <w:lang w:val="en-GB"/>
        </w:rPr>
        <w:t>Energinet</w:t>
      </w:r>
      <w:proofErr w:type="spellEnd"/>
      <w:r w:rsidR="00F577FE" w:rsidRPr="002309A6">
        <w:rPr>
          <w:lang w:val="en-GB"/>
        </w:rPr>
        <w:t xml:space="preserve"> assess</w:t>
      </w:r>
      <w:r w:rsidR="009A03B4" w:rsidRPr="002309A6">
        <w:rPr>
          <w:lang w:val="en-GB"/>
        </w:rPr>
        <w:t>es</w:t>
      </w:r>
      <w:r w:rsidR="00F577FE" w:rsidRPr="002309A6">
        <w:rPr>
          <w:lang w:val="en-GB"/>
        </w:rPr>
        <w:t xml:space="preserve"> the </w:t>
      </w:r>
      <w:r w:rsidR="009A03B4" w:rsidRPr="002309A6">
        <w:rPr>
          <w:lang w:val="en-GB"/>
        </w:rPr>
        <w:t xml:space="preserve">received </w:t>
      </w:r>
      <w:r w:rsidR="00F577FE" w:rsidRPr="002309A6">
        <w:rPr>
          <w:lang w:val="en-GB"/>
        </w:rPr>
        <w:t xml:space="preserve">Bids. </w:t>
      </w:r>
    </w:p>
    <w:p w14:paraId="244B19B9" w14:textId="77777777" w:rsidR="001C79D8" w:rsidRPr="002309A6" w:rsidRDefault="001C79D8" w:rsidP="0080451B">
      <w:pPr>
        <w:jc w:val="both"/>
        <w:rPr>
          <w:lang w:val="en-GB"/>
        </w:rPr>
      </w:pPr>
    </w:p>
    <w:p w14:paraId="244B19BA" w14:textId="77777777" w:rsidR="000F4980" w:rsidRPr="002309A6" w:rsidRDefault="000F4980" w:rsidP="0080451B">
      <w:pPr>
        <w:pStyle w:val="Overskrift1"/>
        <w:jc w:val="both"/>
        <w:rPr>
          <w:lang w:val="en-GB"/>
        </w:rPr>
      </w:pPr>
      <w:bookmarkStart w:id="2" w:name="_Toc30157458"/>
      <w:r w:rsidRPr="002309A6">
        <w:rPr>
          <w:lang w:val="en-GB"/>
        </w:rPr>
        <w:t xml:space="preserve">Legal </w:t>
      </w:r>
      <w:r w:rsidR="009A03B4" w:rsidRPr="002309A6">
        <w:rPr>
          <w:lang w:val="en-GB"/>
        </w:rPr>
        <w:t>basis</w:t>
      </w:r>
      <w:bookmarkEnd w:id="2"/>
    </w:p>
    <w:p w14:paraId="244B19BB" w14:textId="46C92D93" w:rsidR="00D415B9" w:rsidRPr="002309A6" w:rsidRDefault="00276F97" w:rsidP="0080451B">
      <w:pPr>
        <w:jc w:val="both"/>
        <w:rPr>
          <w:lang w:val="en-GB"/>
        </w:rPr>
      </w:pPr>
      <w:r w:rsidRPr="002309A6">
        <w:rPr>
          <w:lang w:val="en-GB"/>
        </w:rPr>
        <w:t>T</w:t>
      </w:r>
      <w:r w:rsidR="00531794" w:rsidRPr="002309A6">
        <w:rPr>
          <w:lang w:val="en-GB"/>
        </w:rPr>
        <w:t xml:space="preserve">he </w:t>
      </w:r>
      <w:r w:rsidR="009A03B4" w:rsidRPr="002309A6">
        <w:rPr>
          <w:lang w:val="en-GB"/>
        </w:rPr>
        <w:t xml:space="preserve">OS </w:t>
      </w:r>
      <w:r w:rsidR="00A55182" w:rsidRPr="002309A6">
        <w:rPr>
          <w:lang w:val="en-GB"/>
        </w:rPr>
        <w:t>2020</w:t>
      </w:r>
      <w:r w:rsidR="009A03B4" w:rsidRPr="002309A6">
        <w:rPr>
          <w:lang w:val="en-GB"/>
        </w:rPr>
        <w:t xml:space="preserve"> Rules</w:t>
      </w:r>
      <w:r w:rsidR="0092478D" w:rsidRPr="002309A6">
        <w:rPr>
          <w:lang w:val="en-GB"/>
        </w:rPr>
        <w:t xml:space="preserve"> </w:t>
      </w:r>
      <w:r w:rsidR="00A80052" w:rsidRPr="002309A6">
        <w:rPr>
          <w:lang w:val="en-GB"/>
        </w:rPr>
        <w:t>are</w:t>
      </w:r>
      <w:r w:rsidR="001C79D8" w:rsidRPr="002309A6">
        <w:rPr>
          <w:lang w:val="en-GB"/>
        </w:rPr>
        <w:t xml:space="preserve"> </w:t>
      </w:r>
      <w:r w:rsidR="0092478D" w:rsidRPr="002309A6">
        <w:rPr>
          <w:lang w:val="en-GB"/>
        </w:rPr>
        <w:t xml:space="preserve">prepared in compliance with </w:t>
      </w:r>
      <w:r w:rsidR="00531794" w:rsidRPr="002309A6">
        <w:rPr>
          <w:lang w:val="en-GB"/>
        </w:rPr>
        <w:t>a</w:t>
      </w:r>
      <w:r w:rsidR="001C79D8" w:rsidRPr="002309A6">
        <w:rPr>
          <w:lang w:val="en-GB"/>
        </w:rPr>
        <w:t>pplicable legislation</w:t>
      </w:r>
      <w:r w:rsidR="00531794" w:rsidRPr="002309A6">
        <w:rPr>
          <w:lang w:val="en-GB"/>
        </w:rPr>
        <w:t>.</w:t>
      </w:r>
      <w:r w:rsidR="009D2C9E">
        <w:rPr>
          <w:lang w:val="en-GB"/>
        </w:rPr>
        <w:t xml:space="preserve"> </w:t>
      </w:r>
      <w:r w:rsidR="00B41C83">
        <w:rPr>
          <w:lang w:val="en-GB"/>
        </w:rPr>
        <w:t>The incremental capacity process described in CAM NC</w:t>
      </w:r>
      <w:r w:rsidR="00B76639">
        <w:rPr>
          <w:lang w:val="en-GB"/>
        </w:rPr>
        <w:t>, chapter IX,</w:t>
      </w:r>
      <w:r w:rsidR="00B41C83">
        <w:rPr>
          <w:lang w:val="en-GB"/>
        </w:rPr>
        <w:t xml:space="preserve"> only applies to interconnection points, however the same principles are used in this case.</w:t>
      </w:r>
      <w:r w:rsidR="004B4E71" w:rsidRPr="002309A6">
        <w:rPr>
          <w:lang w:val="en-GB"/>
        </w:rPr>
        <w:t xml:space="preserve"> This means </w:t>
      </w:r>
      <w:proofErr w:type="spellStart"/>
      <w:r w:rsidR="004B4E71" w:rsidRPr="002309A6">
        <w:rPr>
          <w:lang w:val="en-GB"/>
        </w:rPr>
        <w:t>i.a</w:t>
      </w:r>
      <w:proofErr w:type="spellEnd"/>
      <w:r w:rsidR="004B4E71" w:rsidRPr="002309A6">
        <w:rPr>
          <w:lang w:val="en-GB"/>
        </w:rPr>
        <w:t xml:space="preserve">. that the OS </w:t>
      </w:r>
      <w:r w:rsidR="00A55182" w:rsidRPr="002309A6">
        <w:rPr>
          <w:lang w:val="en-GB"/>
        </w:rPr>
        <w:t>2020</w:t>
      </w:r>
      <w:r w:rsidR="004B4E71" w:rsidRPr="002309A6">
        <w:rPr>
          <w:lang w:val="en-GB"/>
        </w:rPr>
        <w:t xml:space="preserve"> Rules are set out to ensure a procedure under the OS </w:t>
      </w:r>
      <w:r w:rsidR="00A55182" w:rsidRPr="002309A6">
        <w:rPr>
          <w:lang w:val="en-GB"/>
        </w:rPr>
        <w:t>2020</w:t>
      </w:r>
      <w:r w:rsidR="004B4E71" w:rsidRPr="002309A6">
        <w:rPr>
          <w:lang w:val="en-GB"/>
        </w:rPr>
        <w:t xml:space="preserve"> that is transparent and non-discriminatory.  </w:t>
      </w:r>
    </w:p>
    <w:p w14:paraId="244B19BC" w14:textId="77777777" w:rsidR="000610B6" w:rsidRPr="002309A6" w:rsidRDefault="000610B6" w:rsidP="0080451B">
      <w:pPr>
        <w:jc w:val="both"/>
        <w:rPr>
          <w:lang w:val="en-GB"/>
        </w:rPr>
      </w:pPr>
    </w:p>
    <w:p w14:paraId="244B19BD" w14:textId="09B243D4" w:rsidR="00D415B9" w:rsidRPr="002309A6" w:rsidRDefault="00EF603D" w:rsidP="0080451B">
      <w:pPr>
        <w:jc w:val="both"/>
        <w:rPr>
          <w:lang w:val="en-GB"/>
        </w:rPr>
      </w:pPr>
      <w:r w:rsidRPr="002309A6">
        <w:rPr>
          <w:lang w:val="en-GB"/>
        </w:rPr>
        <w:t>Applicable EU legislation includes</w:t>
      </w:r>
      <w:r w:rsidR="00D415B9" w:rsidRPr="002309A6">
        <w:rPr>
          <w:lang w:val="en-GB"/>
        </w:rPr>
        <w:t xml:space="preserve"> the provisions in Directive 2009/73/EC of the European Parliament and of the Council </w:t>
      </w:r>
      <w:r w:rsidR="00281209" w:rsidRPr="002309A6">
        <w:rPr>
          <w:lang w:val="en-GB"/>
        </w:rPr>
        <w:t xml:space="preserve">of 13 July 2009 </w:t>
      </w:r>
      <w:r w:rsidR="00D415B9" w:rsidRPr="002309A6">
        <w:rPr>
          <w:lang w:val="en-GB"/>
        </w:rPr>
        <w:t>concerning common rules for the internal market in natural gas</w:t>
      </w:r>
      <w:r w:rsidR="00281209" w:rsidRPr="002309A6">
        <w:rPr>
          <w:lang w:val="en-GB"/>
        </w:rPr>
        <w:t xml:space="preserve"> and repealing Directive 2003/55/EC</w:t>
      </w:r>
      <w:r w:rsidR="006A4636" w:rsidRPr="002309A6">
        <w:rPr>
          <w:lang w:val="en-GB"/>
        </w:rPr>
        <w:t>;</w:t>
      </w:r>
      <w:r w:rsidR="00D415B9" w:rsidRPr="002309A6">
        <w:rPr>
          <w:lang w:val="en-GB"/>
        </w:rPr>
        <w:t xml:space="preserve"> Regulation </w:t>
      </w:r>
      <w:r w:rsidR="00281209" w:rsidRPr="002309A6">
        <w:rPr>
          <w:lang w:val="en-GB"/>
        </w:rPr>
        <w:t xml:space="preserve">No </w:t>
      </w:r>
      <w:r w:rsidR="00D415B9" w:rsidRPr="002309A6">
        <w:rPr>
          <w:lang w:val="en-GB"/>
        </w:rPr>
        <w:t xml:space="preserve">715/2009 of the European Parliament and of the Council </w:t>
      </w:r>
      <w:r w:rsidR="00281209" w:rsidRPr="002309A6">
        <w:rPr>
          <w:lang w:val="en-GB"/>
        </w:rPr>
        <w:t xml:space="preserve">of 13 July </w:t>
      </w:r>
      <w:r w:rsidR="00281209" w:rsidRPr="002309A6">
        <w:rPr>
          <w:lang w:val="en-GB"/>
        </w:rPr>
        <w:lastRenderedPageBreak/>
        <w:t xml:space="preserve">2009 </w:t>
      </w:r>
      <w:r w:rsidR="00D415B9" w:rsidRPr="002309A6">
        <w:rPr>
          <w:lang w:val="en-GB"/>
        </w:rPr>
        <w:t>on conditions for access to the natural gas transmission networks</w:t>
      </w:r>
      <w:r w:rsidR="00281209" w:rsidRPr="002309A6">
        <w:rPr>
          <w:lang w:val="en-GB"/>
        </w:rPr>
        <w:t xml:space="preserve"> and repealing Regulation (EC) No 1775/2005</w:t>
      </w:r>
      <w:r w:rsidR="000D07A2">
        <w:rPr>
          <w:lang w:val="en-GB"/>
        </w:rPr>
        <w:t xml:space="preserve">. In </w:t>
      </w:r>
      <w:r w:rsidR="005160E7">
        <w:rPr>
          <w:lang w:val="en-GB"/>
        </w:rPr>
        <w:t>addition,</w:t>
      </w:r>
      <w:r w:rsidR="000D07A2">
        <w:rPr>
          <w:lang w:val="en-GB"/>
        </w:rPr>
        <w:t xml:space="preserve"> the principles for incremental capacity described in</w:t>
      </w:r>
      <w:r w:rsidR="00D415B9" w:rsidRPr="002309A6">
        <w:rPr>
          <w:lang w:val="en-GB"/>
        </w:rPr>
        <w:t xml:space="preserve"> </w:t>
      </w:r>
      <w:r w:rsidR="009A03B4" w:rsidRPr="002309A6">
        <w:rPr>
          <w:lang w:val="en-GB"/>
        </w:rPr>
        <w:t xml:space="preserve">the </w:t>
      </w:r>
      <w:r w:rsidR="00D415B9" w:rsidRPr="002309A6">
        <w:rPr>
          <w:lang w:val="en-GB"/>
        </w:rPr>
        <w:t>CAM NC</w:t>
      </w:r>
      <w:r w:rsidR="00695CC4">
        <w:rPr>
          <w:lang w:val="en-GB"/>
        </w:rPr>
        <w:t xml:space="preserve"> and</w:t>
      </w:r>
      <w:r w:rsidR="00D415B9" w:rsidRPr="002309A6">
        <w:rPr>
          <w:lang w:val="en-GB"/>
        </w:rPr>
        <w:t xml:space="preserve"> the principles of the ERGEG Guidelines for Good Practice for Open Season Procedures of 21 May 2007</w:t>
      </w:r>
      <w:r w:rsidRPr="002309A6">
        <w:rPr>
          <w:lang w:val="en-GB"/>
        </w:rPr>
        <w:t xml:space="preserve"> are </w:t>
      </w:r>
      <w:r w:rsidR="00C540BF" w:rsidRPr="002309A6">
        <w:rPr>
          <w:lang w:val="en-GB"/>
        </w:rPr>
        <w:t>considered</w:t>
      </w:r>
      <w:r w:rsidR="00D415B9" w:rsidRPr="002309A6">
        <w:rPr>
          <w:lang w:val="en-GB"/>
        </w:rPr>
        <w:t xml:space="preserve">.  </w:t>
      </w:r>
    </w:p>
    <w:p w14:paraId="244B19BE" w14:textId="77777777" w:rsidR="001C79D8" w:rsidRPr="002309A6" w:rsidRDefault="001C79D8" w:rsidP="0080451B">
      <w:pPr>
        <w:jc w:val="both"/>
        <w:rPr>
          <w:lang w:val="en-GB"/>
        </w:rPr>
      </w:pPr>
    </w:p>
    <w:p w14:paraId="244B19BF" w14:textId="7DD65AEA" w:rsidR="001C79D8" w:rsidRPr="002309A6" w:rsidRDefault="001C79D8" w:rsidP="0080451B">
      <w:pPr>
        <w:jc w:val="both"/>
        <w:rPr>
          <w:lang w:val="en-GB"/>
        </w:rPr>
      </w:pPr>
      <w:r w:rsidRPr="002309A6">
        <w:rPr>
          <w:lang w:val="en-GB"/>
        </w:rPr>
        <w:t xml:space="preserve">Applicable Danish legislation includes </w:t>
      </w:r>
      <w:r w:rsidR="0092478D" w:rsidRPr="002309A6">
        <w:rPr>
          <w:lang w:val="en-GB"/>
        </w:rPr>
        <w:t xml:space="preserve">the </w:t>
      </w:r>
      <w:bookmarkStart w:id="3" w:name="_Hlk29570045"/>
      <w:r w:rsidR="0092478D" w:rsidRPr="002309A6">
        <w:rPr>
          <w:lang w:val="en-GB"/>
        </w:rPr>
        <w:t xml:space="preserve">Consolidated </w:t>
      </w:r>
      <w:r w:rsidR="0066720C" w:rsidRPr="002309A6">
        <w:rPr>
          <w:lang w:val="en-GB"/>
        </w:rPr>
        <w:t xml:space="preserve">Act </w:t>
      </w:r>
      <w:r w:rsidR="006A4636" w:rsidRPr="002309A6">
        <w:rPr>
          <w:lang w:val="en-GB"/>
        </w:rPr>
        <w:t>No 9</w:t>
      </w:r>
      <w:r w:rsidR="00695CC4">
        <w:rPr>
          <w:lang w:val="en-GB"/>
        </w:rPr>
        <w:t>9</w:t>
      </w:r>
      <w:r w:rsidR="006A4636" w:rsidRPr="002309A6">
        <w:rPr>
          <w:lang w:val="en-GB"/>
        </w:rPr>
        <w:t xml:space="preserve">7 of </w:t>
      </w:r>
      <w:r w:rsidR="00695CC4">
        <w:rPr>
          <w:lang w:val="en-GB"/>
        </w:rPr>
        <w:t>27</w:t>
      </w:r>
      <w:r w:rsidR="006A4636" w:rsidRPr="002309A6">
        <w:rPr>
          <w:lang w:val="en-GB"/>
        </w:rPr>
        <w:t xml:space="preserve"> </w:t>
      </w:r>
      <w:r w:rsidR="00695CC4">
        <w:rPr>
          <w:lang w:val="en-GB"/>
        </w:rPr>
        <w:t>June</w:t>
      </w:r>
      <w:r w:rsidR="006A4636" w:rsidRPr="002309A6">
        <w:rPr>
          <w:lang w:val="en-GB"/>
        </w:rPr>
        <w:t xml:space="preserve"> 201</w:t>
      </w:r>
      <w:r w:rsidR="00695CC4">
        <w:rPr>
          <w:lang w:val="en-GB"/>
        </w:rPr>
        <w:t>8</w:t>
      </w:r>
      <w:r w:rsidR="006A4636" w:rsidRPr="002309A6">
        <w:rPr>
          <w:lang w:val="en-GB"/>
        </w:rPr>
        <w:t xml:space="preserve"> </w:t>
      </w:r>
      <w:r w:rsidR="0066720C" w:rsidRPr="002309A6">
        <w:rPr>
          <w:lang w:val="en-GB"/>
        </w:rPr>
        <w:t xml:space="preserve">on </w:t>
      </w:r>
      <w:proofErr w:type="spellStart"/>
      <w:r w:rsidRPr="002309A6">
        <w:rPr>
          <w:lang w:val="en-GB"/>
        </w:rPr>
        <w:t>Energinet</w:t>
      </w:r>
      <w:proofErr w:type="spellEnd"/>
      <w:r w:rsidRPr="002309A6">
        <w:rPr>
          <w:lang w:val="en-GB"/>
        </w:rPr>
        <w:t xml:space="preserve"> </w:t>
      </w:r>
      <w:r w:rsidR="00EC6E6B" w:rsidRPr="002309A6">
        <w:rPr>
          <w:lang w:val="en-GB"/>
        </w:rPr>
        <w:t>with later amendments</w:t>
      </w:r>
      <w:r w:rsidRPr="002309A6">
        <w:rPr>
          <w:lang w:val="en-GB"/>
        </w:rPr>
        <w:t xml:space="preserve"> </w:t>
      </w:r>
      <w:bookmarkEnd w:id="3"/>
      <w:r w:rsidRPr="002309A6">
        <w:rPr>
          <w:lang w:val="en-GB"/>
        </w:rPr>
        <w:t xml:space="preserve">and the </w:t>
      </w:r>
      <w:r w:rsidR="0092478D" w:rsidRPr="002309A6">
        <w:rPr>
          <w:lang w:val="en-GB"/>
        </w:rPr>
        <w:t xml:space="preserve">Consolidated </w:t>
      </w:r>
      <w:r w:rsidR="0066720C" w:rsidRPr="002309A6">
        <w:rPr>
          <w:lang w:val="en-GB"/>
        </w:rPr>
        <w:t xml:space="preserve">Act </w:t>
      </w:r>
      <w:r w:rsidR="0092478D" w:rsidRPr="002309A6">
        <w:rPr>
          <w:lang w:val="en-GB"/>
        </w:rPr>
        <w:t xml:space="preserve">No </w:t>
      </w:r>
      <w:r w:rsidRPr="002309A6">
        <w:rPr>
          <w:lang w:val="en-GB"/>
        </w:rPr>
        <w:t>11</w:t>
      </w:r>
      <w:r w:rsidR="00695CC4">
        <w:rPr>
          <w:lang w:val="en-GB"/>
        </w:rPr>
        <w:t>2</w:t>
      </w:r>
      <w:r w:rsidRPr="002309A6">
        <w:rPr>
          <w:lang w:val="en-GB"/>
        </w:rPr>
        <w:t xml:space="preserve">7 of </w:t>
      </w:r>
      <w:r w:rsidR="00695CC4">
        <w:rPr>
          <w:lang w:val="en-GB"/>
        </w:rPr>
        <w:t>5</w:t>
      </w:r>
      <w:r w:rsidR="00695CC4" w:rsidRPr="002309A6">
        <w:rPr>
          <w:lang w:val="en-GB"/>
        </w:rPr>
        <w:t xml:space="preserve"> </w:t>
      </w:r>
      <w:r w:rsidR="0092478D" w:rsidRPr="002309A6">
        <w:rPr>
          <w:lang w:val="en-GB"/>
        </w:rPr>
        <w:t xml:space="preserve">September </w:t>
      </w:r>
      <w:r w:rsidR="00695CC4" w:rsidRPr="002309A6">
        <w:rPr>
          <w:lang w:val="en-GB"/>
        </w:rPr>
        <w:t>201</w:t>
      </w:r>
      <w:r w:rsidR="00695CC4">
        <w:rPr>
          <w:lang w:val="en-GB"/>
        </w:rPr>
        <w:t>8</w:t>
      </w:r>
      <w:r w:rsidR="00695CC4" w:rsidRPr="002309A6">
        <w:rPr>
          <w:lang w:val="en-GB"/>
        </w:rPr>
        <w:t xml:space="preserve"> </w:t>
      </w:r>
      <w:r w:rsidR="0092478D" w:rsidRPr="002309A6">
        <w:rPr>
          <w:lang w:val="en-GB"/>
        </w:rPr>
        <w:t xml:space="preserve">on Natural Gas Supply </w:t>
      </w:r>
      <w:r w:rsidR="00EC6E6B" w:rsidRPr="002309A6">
        <w:rPr>
          <w:lang w:val="en-GB"/>
        </w:rPr>
        <w:t>with later amendments</w:t>
      </w:r>
      <w:r w:rsidRPr="002309A6">
        <w:rPr>
          <w:lang w:val="en-GB"/>
        </w:rPr>
        <w:t xml:space="preserve">. </w:t>
      </w:r>
    </w:p>
    <w:p w14:paraId="244B19C2" w14:textId="77777777" w:rsidR="001C79D8" w:rsidRPr="002309A6" w:rsidRDefault="001C79D8" w:rsidP="0080451B">
      <w:pPr>
        <w:jc w:val="both"/>
        <w:rPr>
          <w:lang w:val="en-GB"/>
        </w:rPr>
      </w:pPr>
    </w:p>
    <w:p w14:paraId="244B19C3" w14:textId="6AEA4B11" w:rsidR="001C79D8" w:rsidRPr="002309A6" w:rsidRDefault="001C79D8" w:rsidP="0080451B">
      <w:pPr>
        <w:jc w:val="both"/>
        <w:rPr>
          <w:lang w:val="en-GB"/>
        </w:rPr>
      </w:pPr>
      <w:r w:rsidRPr="002309A6">
        <w:rPr>
          <w:lang w:val="en-GB"/>
        </w:rPr>
        <w:t xml:space="preserve">Further, </w:t>
      </w:r>
      <w:proofErr w:type="spellStart"/>
      <w:r w:rsidR="00C154CF" w:rsidRPr="002309A6">
        <w:rPr>
          <w:lang w:val="en-GB"/>
        </w:rPr>
        <w:t>Energinet</w:t>
      </w:r>
      <w:r w:rsidRPr="002309A6">
        <w:rPr>
          <w:lang w:val="en-GB"/>
        </w:rPr>
        <w:t>’s</w:t>
      </w:r>
      <w:proofErr w:type="spellEnd"/>
      <w:r w:rsidRPr="002309A6">
        <w:rPr>
          <w:lang w:val="en-GB"/>
        </w:rPr>
        <w:t xml:space="preserve"> Rules for </w:t>
      </w:r>
      <w:proofErr w:type="spellStart"/>
      <w:r w:rsidRPr="002309A6">
        <w:rPr>
          <w:lang w:val="en-GB"/>
        </w:rPr>
        <w:t>Gastransport</w:t>
      </w:r>
      <w:proofErr w:type="spellEnd"/>
      <w:r w:rsidRPr="002309A6">
        <w:rPr>
          <w:lang w:val="en-GB"/>
        </w:rPr>
        <w:t xml:space="preserve"> (</w:t>
      </w:r>
      <w:r w:rsidR="00B41241">
        <w:rPr>
          <w:lang w:val="en-GB"/>
        </w:rPr>
        <w:t xml:space="preserve">hereinafter referred to as </w:t>
      </w:r>
      <w:proofErr w:type="spellStart"/>
      <w:r w:rsidRPr="002309A6">
        <w:rPr>
          <w:lang w:val="en-GB"/>
        </w:rPr>
        <w:t>RfG</w:t>
      </w:r>
      <w:proofErr w:type="spellEnd"/>
      <w:r w:rsidRPr="002309A6">
        <w:rPr>
          <w:lang w:val="en-GB"/>
        </w:rPr>
        <w:t xml:space="preserve">) </w:t>
      </w:r>
      <w:r w:rsidR="00651C59">
        <w:rPr>
          <w:lang w:val="en-GB"/>
        </w:rPr>
        <w:t xml:space="preserve">and </w:t>
      </w:r>
      <w:bookmarkStart w:id="4" w:name="_Hlk29561425"/>
      <w:r w:rsidR="00400F68" w:rsidRPr="00362706">
        <w:rPr>
          <w:lang w:val="en"/>
        </w:rPr>
        <w:t>Rules for the Supply of Upgraded Biogas into the Danish Gas System</w:t>
      </w:r>
      <w:r w:rsidR="00400F68">
        <w:rPr>
          <w:lang w:val="en"/>
        </w:rPr>
        <w:t xml:space="preserve"> (Rules for Bio Natural Gas)</w:t>
      </w:r>
      <w:r w:rsidR="00651C59">
        <w:rPr>
          <w:lang w:val="en-GB"/>
        </w:rPr>
        <w:t xml:space="preserve"> </w:t>
      </w:r>
      <w:bookmarkEnd w:id="4"/>
      <w:r w:rsidRPr="002309A6">
        <w:rPr>
          <w:lang w:val="en-GB"/>
        </w:rPr>
        <w:t xml:space="preserve">in the version applicable </w:t>
      </w:r>
      <w:r w:rsidR="00422C0B" w:rsidRPr="002309A6">
        <w:rPr>
          <w:lang w:val="en-GB"/>
        </w:rPr>
        <w:t>at any</w:t>
      </w:r>
      <w:r w:rsidR="00645294" w:rsidRPr="002309A6">
        <w:rPr>
          <w:lang w:val="en-GB"/>
        </w:rPr>
        <w:t xml:space="preserve"> time will</w:t>
      </w:r>
      <w:r w:rsidRPr="002309A6">
        <w:rPr>
          <w:lang w:val="en-GB"/>
        </w:rPr>
        <w:t xml:space="preserve"> apply to </w:t>
      </w:r>
      <w:r w:rsidR="00645294" w:rsidRPr="002309A6">
        <w:rPr>
          <w:lang w:val="en-GB"/>
        </w:rPr>
        <w:t xml:space="preserve">the </w:t>
      </w:r>
      <w:r w:rsidRPr="002309A6">
        <w:rPr>
          <w:lang w:val="en-GB"/>
        </w:rPr>
        <w:t xml:space="preserve">OS </w:t>
      </w:r>
      <w:r w:rsidR="00A55182" w:rsidRPr="002309A6">
        <w:rPr>
          <w:lang w:val="en-GB"/>
        </w:rPr>
        <w:t>2020</w:t>
      </w:r>
      <w:r w:rsidRPr="002309A6">
        <w:rPr>
          <w:lang w:val="en-GB"/>
        </w:rPr>
        <w:t xml:space="preserve">. In case of any discrepancy between the </w:t>
      </w:r>
      <w:r w:rsidR="00961A32" w:rsidRPr="002309A6">
        <w:rPr>
          <w:lang w:val="en-GB"/>
        </w:rPr>
        <w:t xml:space="preserve">OS </w:t>
      </w:r>
      <w:r w:rsidR="00A55182" w:rsidRPr="002309A6">
        <w:rPr>
          <w:lang w:val="en-GB"/>
        </w:rPr>
        <w:t>2020</w:t>
      </w:r>
      <w:r w:rsidR="00961A32" w:rsidRPr="002309A6">
        <w:rPr>
          <w:lang w:val="en-GB"/>
        </w:rPr>
        <w:t xml:space="preserve"> </w:t>
      </w:r>
      <w:r w:rsidRPr="002309A6">
        <w:rPr>
          <w:lang w:val="en-GB"/>
        </w:rPr>
        <w:t>Rules</w:t>
      </w:r>
      <w:r w:rsidR="00961A32" w:rsidRPr="002309A6">
        <w:rPr>
          <w:lang w:val="en-GB"/>
        </w:rPr>
        <w:t xml:space="preserve"> </w:t>
      </w:r>
      <w:r w:rsidRPr="002309A6">
        <w:rPr>
          <w:lang w:val="en-GB"/>
        </w:rPr>
        <w:t xml:space="preserve">and </w:t>
      </w:r>
      <w:r w:rsidR="00645294" w:rsidRPr="002309A6">
        <w:rPr>
          <w:lang w:val="en-GB"/>
        </w:rPr>
        <w:t xml:space="preserve">the </w:t>
      </w:r>
      <w:proofErr w:type="spellStart"/>
      <w:r w:rsidRPr="002309A6">
        <w:rPr>
          <w:lang w:val="en-GB"/>
        </w:rPr>
        <w:t>RfG</w:t>
      </w:r>
      <w:proofErr w:type="spellEnd"/>
      <w:r w:rsidRPr="002309A6">
        <w:rPr>
          <w:lang w:val="en-GB"/>
        </w:rPr>
        <w:t>, the</w:t>
      </w:r>
      <w:r w:rsidR="00961A32" w:rsidRPr="002309A6">
        <w:rPr>
          <w:lang w:val="en-GB"/>
        </w:rPr>
        <w:t xml:space="preserve"> OS </w:t>
      </w:r>
      <w:r w:rsidR="00A55182" w:rsidRPr="002309A6">
        <w:rPr>
          <w:lang w:val="en-GB"/>
        </w:rPr>
        <w:t>2020</w:t>
      </w:r>
      <w:r w:rsidRPr="002309A6">
        <w:rPr>
          <w:lang w:val="en-GB"/>
        </w:rPr>
        <w:t xml:space="preserve"> Rules</w:t>
      </w:r>
      <w:r w:rsidR="00276F97" w:rsidRPr="002309A6">
        <w:rPr>
          <w:lang w:val="en-GB"/>
        </w:rPr>
        <w:t xml:space="preserve"> </w:t>
      </w:r>
      <w:r w:rsidR="00645294" w:rsidRPr="002309A6">
        <w:rPr>
          <w:lang w:val="en-GB"/>
        </w:rPr>
        <w:t>will</w:t>
      </w:r>
      <w:r w:rsidRPr="002309A6">
        <w:rPr>
          <w:lang w:val="en-GB"/>
        </w:rPr>
        <w:t xml:space="preserve"> prevail</w:t>
      </w:r>
      <w:r w:rsidR="003D1F2F" w:rsidRPr="002309A6">
        <w:rPr>
          <w:lang w:val="en-GB"/>
        </w:rPr>
        <w:t>, unless stated otherwise</w:t>
      </w:r>
      <w:r w:rsidR="00917129" w:rsidRPr="002309A6">
        <w:rPr>
          <w:lang w:val="en-GB"/>
        </w:rPr>
        <w:t xml:space="preserve"> herein</w:t>
      </w:r>
      <w:r w:rsidRPr="002309A6">
        <w:rPr>
          <w:lang w:val="en-GB"/>
        </w:rPr>
        <w:t>. For the avoidance of doubt</w:t>
      </w:r>
      <w:r w:rsidR="00645294" w:rsidRPr="002309A6">
        <w:rPr>
          <w:lang w:val="en-GB"/>
        </w:rPr>
        <w:t>,</w:t>
      </w:r>
      <w:r w:rsidRPr="002309A6">
        <w:rPr>
          <w:lang w:val="en-GB"/>
        </w:rPr>
        <w:t xml:space="preserve"> it is </w:t>
      </w:r>
      <w:r w:rsidR="00961A32" w:rsidRPr="002309A6">
        <w:rPr>
          <w:lang w:val="en-GB"/>
        </w:rPr>
        <w:t>emphasized</w:t>
      </w:r>
      <w:r w:rsidRPr="002309A6">
        <w:rPr>
          <w:lang w:val="en-GB"/>
        </w:rPr>
        <w:t xml:space="preserve"> that </w:t>
      </w:r>
      <w:r w:rsidR="00645294" w:rsidRPr="002309A6">
        <w:rPr>
          <w:lang w:val="en-GB"/>
        </w:rPr>
        <w:t xml:space="preserve">once available, </w:t>
      </w:r>
      <w:r w:rsidRPr="002309A6">
        <w:rPr>
          <w:lang w:val="en-GB"/>
        </w:rPr>
        <w:t xml:space="preserve">the tariffs for OS </w:t>
      </w:r>
      <w:r w:rsidR="00A55182" w:rsidRPr="002309A6">
        <w:rPr>
          <w:lang w:val="en-GB"/>
        </w:rPr>
        <w:t>2020</w:t>
      </w:r>
      <w:r w:rsidRPr="002309A6">
        <w:rPr>
          <w:lang w:val="en-GB"/>
        </w:rPr>
        <w:t xml:space="preserve"> Capacity will be </w:t>
      </w:r>
      <w:r w:rsidR="000D1EE6">
        <w:rPr>
          <w:lang w:val="en-GB"/>
        </w:rPr>
        <w:t xml:space="preserve">as </w:t>
      </w:r>
      <w:r w:rsidRPr="002309A6">
        <w:rPr>
          <w:lang w:val="en-GB"/>
        </w:rPr>
        <w:t xml:space="preserve">stipulated by </w:t>
      </w:r>
      <w:r w:rsidR="00645294" w:rsidRPr="002309A6">
        <w:rPr>
          <w:lang w:val="en-GB"/>
        </w:rPr>
        <w:t xml:space="preserve">the </w:t>
      </w:r>
      <w:proofErr w:type="spellStart"/>
      <w:r w:rsidRPr="002309A6">
        <w:rPr>
          <w:lang w:val="en-GB"/>
        </w:rPr>
        <w:t>RfG</w:t>
      </w:r>
      <w:proofErr w:type="spellEnd"/>
      <w:r w:rsidR="000D1EE6">
        <w:rPr>
          <w:lang w:val="en-GB"/>
        </w:rPr>
        <w:t xml:space="preserve"> with the addition of any Financial Contribution</w:t>
      </w:r>
      <w:r w:rsidR="001C7882" w:rsidRPr="002309A6">
        <w:rPr>
          <w:lang w:val="en-GB"/>
        </w:rPr>
        <w:t>.</w:t>
      </w:r>
      <w:r w:rsidR="00BC3EC5" w:rsidRPr="002309A6">
        <w:rPr>
          <w:lang w:val="en-GB"/>
        </w:rPr>
        <w:t xml:space="preserve"> </w:t>
      </w:r>
    </w:p>
    <w:p w14:paraId="244B19CB" w14:textId="77777777" w:rsidR="001C79D8" w:rsidRPr="002309A6" w:rsidRDefault="001C79D8" w:rsidP="0080451B">
      <w:pPr>
        <w:pStyle w:val="Overskrift0"/>
        <w:jc w:val="both"/>
        <w:rPr>
          <w:b w:val="0"/>
          <w:sz w:val="18"/>
          <w:szCs w:val="18"/>
          <w:lang w:val="en-GB"/>
        </w:rPr>
      </w:pPr>
    </w:p>
    <w:p w14:paraId="244B19CC" w14:textId="303B2407" w:rsidR="001C79D8" w:rsidRPr="002309A6" w:rsidRDefault="001C79D8" w:rsidP="0080451B">
      <w:pPr>
        <w:jc w:val="both"/>
        <w:rPr>
          <w:lang w:val="en-GB"/>
        </w:rPr>
      </w:pPr>
      <w:r w:rsidRPr="002309A6">
        <w:rPr>
          <w:szCs w:val="18"/>
          <w:lang w:val="en-GB"/>
        </w:rPr>
        <w:t>The rules are availab</w:t>
      </w:r>
      <w:r w:rsidR="00DD1506" w:rsidRPr="002309A6">
        <w:rPr>
          <w:szCs w:val="18"/>
          <w:lang w:val="en-GB"/>
        </w:rPr>
        <w:t xml:space="preserve">le on </w:t>
      </w:r>
      <w:proofErr w:type="spellStart"/>
      <w:r w:rsidR="00C154CF" w:rsidRPr="002309A6">
        <w:rPr>
          <w:szCs w:val="18"/>
          <w:lang w:val="en-GB"/>
        </w:rPr>
        <w:t>Energinet</w:t>
      </w:r>
      <w:r w:rsidR="00DD1506" w:rsidRPr="002309A6">
        <w:rPr>
          <w:szCs w:val="18"/>
          <w:lang w:val="en-GB"/>
        </w:rPr>
        <w:t>'s</w:t>
      </w:r>
      <w:proofErr w:type="spellEnd"/>
      <w:r w:rsidR="00DD1506" w:rsidRPr="002309A6">
        <w:rPr>
          <w:szCs w:val="18"/>
          <w:lang w:val="en-GB"/>
        </w:rPr>
        <w:t xml:space="preserve"> website</w:t>
      </w:r>
      <w:r w:rsidR="00E91CD4" w:rsidRPr="002309A6">
        <w:rPr>
          <w:szCs w:val="18"/>
          <w:lang w:val="en-GB"/>
        </w:rPr>
        <w:t xml:space="preserve">: </w:t>
      </w:r>
      <w:r w:rsidR="006E4263" w:rsidRPr="002309A6">
        <w:rPr>
          <w:szCs w:val="18"/>
          <w:lang w:val="en-GB"/>
        </w:rPr>
        <w:t xml:space="preserve">www.energinet.dk </w:t>
      </w:r>
      <w:r w:rsidR="0084645F" w:rsidRPr="002309A6">
        <w:rPr>
          <w:szCs w:val="18"/>
          <w:lang w:val="en-GB"/>
        </w:rPr>
        <w:t xml:space="preserve">containing </w:t>
      </w:r>
      <w:r w:rsidRPr="002309A6">
        <w:rPr>
          <w:szCs w:val="18"/>
          <w:lang w:val="en-GB"/>
        </w:rPr>
        <w:t xml:space="preserve">further rules, agreements and information relevant </w:t>
      </w:r>
      <w:r w:rsidR="00422C0B" w:rsidRPr="002309A6">
        <w:rPr>
          <w:szCs w:val="18"/>
          <w:lang w:val="en-GB"/>
        </w:rPr>
        <w:t xml:space="preserve">as </w:t>
      </w:r>
      <w:r w:rsidRPr="002309A6">
        <w:rPr>
          <w:szCs w:val="18"/>
          <w:lang w:val="en-GB"/>
        </w:rPr>
        <w:t xml:space="preserve">to the Transmission System, the </w:t>
      </w:r>
      <w:r w:rsidR="0084645F" w:rsidRPr="002309A6">
        <w:rPr>
          <w:szCs w:val="18"/>
          <w:lang w:val="en-GB"/>
        </w:rPr>
        <w:t>Storage Facilities</w:t>
      </w:r>
      <w:r w:rsidRPr="002309A6">
        <w:rPr>
          <w:szCs w:val="18"/>
          <w:lang w:val="en-GB"/>
        </w:rPr>
        <w:t>, the Adjacent Systems and trading facilities.</w:t>
      </w:r>
    </w:p>
    <w:p w14:paraId="244B19CD" w14:textId="77777777" w:rsidR="001C79D8" w:rsidRPr="002309A6" w:rsidRDefault="001C79D8" w:rsidP="0080451B">
      <w:pPr>
        <w:jc w:val="both"/>
        <w:rPr>
          <w:lang w:val="en-GB"/>
        </w:rPr>
      </w:pPr>
    </w:p>
    <w:p w14:paraId="244B19CE" w14:textId="77777777" w:rsidR="00DD1506" w:rsidRPr="002309A6" w:rsidRDefault="001C79D8" w:rsidP="0080451B">
      <w:pPr>
        <w:pStyle w:val="Overskrift1"/>
        <w:jc w:val="both"/>
        <w:rPr>
          <w:lang w:val="en-GB"/>
        </w:rPr>
      </w:pPr>
      <w:bookmarkStart w:id="5" w:name="_Toc30157459"/>
      <w:r w:rsidRPr="002309A6">
        <w:rPr>
          <w:lang w:val="en-GB"/>
        </w:rPr>
        <w:t>Definitions</w:t>
      </w:r>
      <w:bookmarkEnd w:id="5"/>
    </w:p>
    <w:p w14:paraId="244B19CF" w14:textId="27C47740" w:rsidR="00524F36" w:rsidRPr="002309A6" w:rsidRDefault="00524F36" w:rsidP="0080451B">
      <w:pPr>
        <w:jc w:val="both"/>
        <w:rPr>
          <w:lang w:val="en-GB"/>
        </w:rPr>
      </w:pPr>
      <w:r w:rsidRPr="002309A6">
        <w:rPr>
          <w:lang w:val="en-GB"/>
        </w:rPr>
        <w:t>Unless otherwise indicated by the context, defined terms in</w:t>
      </w:r>
      <w:r w:rsidR="00EA3EBB" w:rsidRPr="002309A6">
        <w:rPr>
          <w:lang w:val="en-GB"/>
        </w:rPr>
        <w:t xml:space="preserve"> these rules</w:t>
      </w:r>
      <w:r w:rsidRPr="002309A6">
        <w:rPr>
          <w:lang w:val="en-GB"/>
        </w:rPr>
        <w:t xml:space="preserve"> shall have the meaning set out in the OS </w:t>
      </w:r>
      <w:r w:rsidR="00A55182" w:rsidRPr="002309A6">
        <w:rPr>
          <w:lang w:val="en-GB"/>
        </w:rPr>
        <w:t>2020</w:t>
      </w:r>
      <w:r w:rsidRPr="002309A6">
        <w:rPr>
          <w:lang w:val="en-GB"/>
        </w:rPr>
        <w:t xml:space="preserve"> Rules</w:t>
      </w:r>
      <w:r w:rsidR="00055E57" w:rsidRPr="002309A6">
        <w:rPr>
          <w:lang w:val="en-GB"/>
        </w:rPr>
        <w:t xml:space="preserve">, </w:t>
      </w:r>
      <w:r w:rsidR="00917129" w:rsidRPr="002309A6">
        <w:rPr>
          <w:lang w:val="en-GB"/>
        </w:rPr>
        <w:t xml:space="preserve">in </w:t>
      </w:r>
      <w:proofErr w:type="spellStart"/>
      <w:r w:rsidR="00055E57" w:rsidRPr="002309A6">
        <w:rPr>
          <w:lang w:val="en-GB"/>
        </w:rPr>
        <w:t>R</w:t>
      </w:r>
      <w:r w:rsidR="001B0546">
        <w:rPr>
          <w:lang w:val="en-GB"/>
        </w:rPr>
        <w:t>fG</w:t>
      </w:r>
      <w:proofErr w:type="spellEnd"/>
      <w:r w:rsidRPr="002309A6">
        <w:rPr>
          <w:lang w:val="en-GB"/>
        </w:rPr>
        <w:t xml:space="preserve"> and below:</w:t>
      </w:r>
    </w:p>
    <w:p w14:paraId="244B19D0" w14:textId="77777777" w:rsidR="00524F36" w:rsidRPr="002309A6" w:rsidRDefault="00524F36" w:rsidP="0080451B">
      <w:pPr>
        <w:jc w:val="both"/>
        <w:rPr>
          <w:lang w:val="en-GB"/>
        </w:rPr>
      </w:pPr>
    </w:p>
    <w:p w14:paraId="244B19D1" w14:textId="6B9177DF" w:rsidR="0096797F" w:rsidRPr="002309A6" w:rsidRDefault="0096797F" w:rsidP="0080451B">
      <w:pPr>
        <w:jc w:val="both"/>
        <w:rPr>
          <w:lang w:val="en-GB"/>
        </w:rPr>
      </w:pPr>
      <w:r w:rsidRPr="002309A6">
        <w:rPr>
          <w:b/>
          <w:lang w:val="en-GB"/>
        </w:rPr>
        <w:t>“Bid”</w:t>
      </w:r>
      <w:r w:rsidRPr="002309A6">
        <w:rPr>
          <w:lang w:val="en-GB"/>
        </w:rPr>
        <w:t xml:space="preserve"> shall mean</w:t>
      </w:r>
      <w:r w:rsidR="00EA3EBB" w:rsidRPr="002309A6">
        <w:rPr>
          <w:lang w:val="en-GB"/>
        </w:rPr>
        <w:t xml:space="preserve"> a binding bid</w:t>
      </w:r>
      <w:r w:rsidR="00D46FEB" w:rsidRPr="002309A6">
        <w:rPr>
          <w:lang w:val="en-GB"/>
        </w:rPr>
        <w:t xml:space="preserve"> or bids</w:t>
      </w:r>
      <w:r w:rsidR="00647864">
        <w:rPr>
          <w:lang w:val="en-GB"/>
        </w:rPr>
        <w:t xml:space="preserve"> submitted by the Shipper in the OS 2020</w:t>
      </w:r>
      <w:r w:rsidR="00EA3EBB" w:rsidRPr="002309A6">
        <w:rPr>
          <w:lang w:val="en-GB"/>
        </w:rPr>
        <w:t xml:space="preserve">, under these </w:t>
      </w:r>
      <w:r w:rsidR="00B41241">
        <w:rPr>
          <w:lang w:val="en-GB"/>
        </w:rPr>
        <w:t>OS 2020 R</w:t>
      </w:r>
      <w:r w:rsidR="00EA3EBB" w:rsidRPr="002309A6">
        <w:rPr>
          <w:lang w:val="en-GB"/>
        </w:rPr>
        <w:t>ules</w:t>
      </w:r>
      <w:r w:rsidRPr="002309A6">
        <w:rPr>
          <w:lang w:val="en-GB"/>
        </w:rPr>
        <w:t>.</w:t>
      </w:r>
    </w:p>
    <w:p w14:paraId="244B19D2" w14:textId="77777777" w:rsidR="00D825DD" w:rsidRPr="002309A6" w:rsidRDefault="00D825DD" w:rsidP="0080451B">
      <w:pPr>
        <w:jc w:val="both"/>
        <w:rPr>
          <w:lang w:val="en-GB"/>
        </w:rPr>
      </w:pPr>
    </w:p>
    <w:p w14:paraId="244B19D3" w14:textId="2FDCE8B8" w:rsidR="00551B05" w:rsidRPr="002309A6" w:rsidRDefault="00551B05" w:rsidP="0080451B">
      <w:pPr>
        <w:jc w:val="both"/>
        <w:rPr>
          <w:b/>
          <w:lang w:val="en-GB"/>
        </w:rPr>
      </w:pPr>
      <w:r w:rsidRPr="002309A6">
        <w:rPr>
          <w:b/>
          <w:lang w:val="en-GB"/>
        </w:rPr>
        <w:t>“CAPEX”</w:t>
      </w:r>
      <w:r w:rsidRPr="002309A6">
        <w:rPr>
          <w:lang w:val="en-GB"/>
        </w:rPr>
        <w:t xml:space="preserve"> shall mean any capital expenditure </w:t>
      </w:r>
      <w:r w:rsidR="0084054E" w:rsidRPr="002309A6">
        <w:rPr>
          <w:lang w:val="en-GB"/>
        </w:rPr>
        <w:t xml:space="preserve">by </w:t>
      </w:r>
      <w:proofErr w:type="spellStart"/>
      <w:r w:rsidR="00C154CF" w:rsidRPr="002309A6">
        <w:rPr>
          <w:lang w:val="en-GB"/>
        </w:rPr>
        <w:t>Energinet</w:t>
      </w:r>
      <w:proofErr w:type="spellEnd"/>
      <w:r w:rsidR="001B0546">
        <w:rPr>
          <w:lang w:val="en-GB"/>
        </w:rPr>
        <w:t xml:space="preserve"> </w:t>
      </w:r>
      <w:proofErr w:type="gramStart"/>
      <w:r w:rsidR="001B0546">
        <w:rPr>
          <w:lang w:val="en-GB"/>
        </w:rPr>
        <w:t>in connection with</w:t>
      </w:r>
      <w:proofErr w:type="gramEnd"/>
      <w:r w:rsidR="001B0546">
        <w:rPr>
          <w:lang w:val="en-GB"/>
        </w:rPr>
        <w:t xml:space="preserve"> the</w:t>
      </w:r>
      <w:r w:rsidR="0084054E" w:rsidRPr="002309A6">
        <w:rPr>
          <w:lang w:val="en-GB"/>
        </w:rPr>
        <w:t xml:space="preserve"> </w:t>
      </w:r>
      <w:r w:rsidR="005C7203">
        <w:rPr>
          <w:lang w:val="en-GB"/>
        </w:rPr>
        <w:t xml:space="preserve">Green Gas </w:t>
      </w:r>
      <w:r w:rsidR="005B5565" w:rsidRPr="002309A6">
        <w:rPr>
          <w:lang w:val="en-GB"/>
        </w:rPr>
        <w:t xml:space="preserve">Lolland-Falster </w:t>
      </w:r>
      <w:r w:rsidR="00B67CC9">
        <w:rPr>
          <w:lang w:val="en-GB"/>
        </w:rPr>
        <w:t>P</w:t>
      </w:r>
      <w:r w:rsidR="005B5565" w:rsidRPr="002309A6">
        <w:rPr>
          <w:lang w:val="en-GB"/>
        </w:rPr>
        <w:t>roject</w:t>
      </w:r>
      <w:r w:rsidR="0079360A" w:rsidRPr="002309A6">
        <w:rPr>
          <w:lang w:val="en-GB"/>
        </w:rPr>
        <w:t>.</w:t>
      </w:r>
    </w:p>
    <w:p w14:paraId="244B19D8" w14:textId="7C7FD2C1" w:rsidR="008106DD" w:rsidRPr="002309A6" w:rsidRDefault="008106DD" w:rsidP="0080451B">
      <w:pPr>
        <w:jc w:val="both"/>
        <w:rPr>
          <w:lang w:val="en-GB"/>
        </w:rPr>
      </w:pPr>
    </w:p>
    <w:p w14:paraId="244B19D9" w14:textId="4A01D615" w:rsidR="008106DD" w:rsidRDefault="008106DD" w:rsidP="0080451B">
      <w:pPr>
        <w:jc w:val="both"/>
        <w:rPr>
          <w:lang w:val="en-GB"/>
        </w:rPr>
      </w:pPr>
      <w:r w:rsidRPr="002309A6">
        <w:rPr>
          <w:b/>
          <w:lang w:val="en-GB"/>
        </w:rPr>
        <w:t>“Danish</w:t>
      </w:r>
      <w:r w:rsidR="001C7882" w:rsidRPr="002309A6">
        <w:rPr>
          <w:b/>
          <w:lang w:val="en-GB"/>
        </w:rPr>
        <w:t xml:space="preserve"> Utility Regulator</w:t>
      </w:r>
      <w:r w:rsidRPr="002309A6">
        <w:rPr>
          <w:b/>
          <w:lang w:val="en-GB"/>
        </w:rPr>
        <w:t>”</w:t>
      </w:r>
      <w:r w:rsidRPr="002309A6">
        <w:rPr>
          <w:lang w:val="en-GB"/>
        </w:rPr>
        <w:t xml:space="preserve"> or </w:t>
      </w:r>
      <w:r w:rsidRPr="002309A6">
        <w:rPr>
          <w:b/>
          <w:lang w:val="en-GB"/>
        </w:rPr>
        <w:t>“D</w:t>
      </w:r>
      <w:r w:rsidR="001C7882" w:rsidRPr="002309A6">
        <w:rPr>
          <w:b/>
          <w:lang w:val="en-GB"/>
        </w:rPr>
        <w:t>UR</w:t>
      </w:r>
      <w:r w:rsidRPr="002309A6">
        <w:rPr>
          <w:b/>
          <w:lang w:val="en-GB"/>
        </w:rPr>
        <w:t>”</w:t>
      </w:r>
      <w:r w:rsidRPr="002309A6">
        <w:rPr>
          <w:lang w:val="en-GB"/>
        </w:rPr>
        <w:t xml:space="preserve"> is the appointed National Regulatory Authority (NRA) of Denmark.</w:t>
      </w:r>
    </w:p>
    <w:p w14:paraId="56B216B3" w14:textId="6AB50FA5" w:rsidR="00D05EE2" w:rsidRDefault="00D05EE2" w:rsidP="0080451B">
      <w:pPr>
        <w:jc w:val="both"/>
        <w:rPr>
          <w:lang w:val="en-GB"/>
        </w:rPr>
      </w:pPr>
    </w:p>
    <w:p w14:paraId="7D67F5CC" w14:textId="77777777" w:rsidR="00B67CC9" w:rsidRPr="0080709B" w:rsidRDefault="00B67CC9" w:rsidP="00B67CC9">
      <w:pPr>
        <w:jc w:val="both"/>
        <w:rPr>
          <w:lang w:val="en-GB"/>
        </w:rPr>
      </w:pPr>
      <w:r>
        <w:rPr>
          <w:b/>
          <w:lang w:val="en-GB"/>
        </w:rPr>
        <w:t>“Exit Lolland-Falster”</w:t>
      </w:r>
      <w:r>
        <w:rPr>
          <w:lang w:val="en-GB"/>
        </w:rPr>
        <w:t xml:space="preserve"> is a temporary exit point in the Danish gas market model, which will be included in the Joint Exit Zone, when all OS 2020 Capacity Contracts for this </w:t>
      </w:r>
      <w:proofErr w:type="gramStart"/>
      <w:r>
        <w:rPr>
          <w:lang w:val="en-GB"/>
        </w:rPr>
        <w:t>particular point</w:t>
      </w:r>
      <w:proofErr w:type="gramEnd"/>
      <w:r>
        <w:rPr>
          <w:lang w:val="en-GB"/>
        </w:rPr>
        <w:t xml:space="preserve"> have expired.</w:t>
      </w:r>
    </w:p>
    <w:p w14:paraId="34CE246C" w14:textId="77777777" w:rsidR="00B67CC9" w:rsidRDefault="00B67CC9" w:rsidP="0080451B">
      <w:pPr>
        <w:jc w:val="both"/>
        <w:rPr>
          <w:b/>
          <w:lang w:val="en-GB"/>
        </w:rPr>
      </w:pPr>
    </w:p>
    <w:p w14:paraId="3F2619BD" w14:textId="37CF4375" w:rsidR="00D05EE2" w:rsidRPr="00D05EE2" w:rsidRDefault="00D05EE2" w:rsidP="0080451B">
      <w:pPr>
        <w:jc w:val="both"/>
        <w:rPr>
          <w:lang w:val="en-GB"/>
        </w:rPr>
      </w:pPr>
      <w:r>
        <w:rPr>
          <w:b/>
          <w:lang w:val="en-GB"/>
        </w:rPr>
        <w:t>“</w:t>
      </w:r>
      <w:r w:rsidR="00FE1E05">
        <w:rPr>
          <w:b/>
          <w:lang w:val="en-GB"/>
        </w:rPr>
        <w:t>Fina</w:t>
      </w:r>
      <w:r w:rsidR="003D406E">
        <w:rPr>
          <w:b/>
          <w:lang w:val="en-GB"/>
        </w:rPr>
        <w:t>n</w:t>
      </w:r>
      <w:r w:rsidR="00FE1E05">
        <w:rPr>
          <w:b/>
          <w:lang w:val="en-GB"/>
        </w:rPr>
        <w:t>cial</w:t>
      </w:r>
      <w:r w:rsidR="00682D7C">
        <w:rPr>
          <w:b/>
          <w:lang w:val="en-GB"/>
        </w:rPr>
        <w:t xml:space="preserve"> Contribution</w:t>
      </w:r>
      <w:r>
        <w:rPr>
          <w:b/>
          <w:lang w:val="en-GB"/>
        </w:rPr>
        <w:t>”</w:t>
      </w:r>
      <w:r>
        <w:rPr>
          <w:lang w:val="en-GB"/>
        </w:rPr>
        <w:t xml:space="preserve"> </w:t>
      </w:r>
      <w:r w:rsidR="00682D7C">
        <w:rPr>
          <w:lang w:val="en-GB"/>
        </w:rPr>
        <w:t>is</w:t>
      </w:r>
      <w:r>
        <w:rPr>
          <w:lang w:val="en-GB"/>
        </w:rPr>
        <w:t xml:space="preserve"> the</w:t>
      </w:r>
      <w:r w:rsidR="00AC5143">
        <w:rPr>
          <w:lang w:val="en-GB"/>
        </w:rPr>
        <w:t xml:space="preserve"> </w:t>
      </w:r>
      <w:r w:rsidR="009B7787">
        <w:rPr>
          <w:lang w:val="en-GB"/>
        </w:rPr>
        <w:t xml:space="preserve">total </w:t>
      </w:r>
      <w:r w:rsidR="00AC5143">
        <w:rPr>
          <w:lang w:val="en-GB"/>
        </w:rPr>
        <w:t xml:space="preserve">amount that a Shipper </w:t>
      </w:r>
      <w:r w:rsidR="00E56CE2">
        <w:rPr>
          <w:lang w:val="en-GB"/>
        </w:rPr>
        <w:t xml:space="preserve">offers to pay </w:t>
      </w:r>
      <w:proofErr w:type="gramStart"/>
      <w:r w:rsidR="00E56CE2">
        <w:rPr>
          <w:lang w:val="en-GB"/>
        </w:rPr>
        <w:t>in excess of</w:t>
      </w:r>
      <w:proofErr w:type="gramEnd"/>
      <w:r w:rsidR="00AC5143">
        <w:rPr>
          <w:lang w:val="en-GB"/>
        </w:rPr>
        <w:t xml:space="preserve"> the regulated tariff</w:t>
      </w:r>
      <w:r w:rsidR="00E56CE2">
        <w:rPr>
          <w:lang w:val="en-GB"/>
        </w:rPr>
        <w:t xml:space="preserve"> according to </w:t>
      </w:r>
      <w:proofErr w:type="spellStart"/>
      <w:r w:rsidR="00E56CE2">
        <w:rPr>
          <w:lang w:val="en-GB"/>
        </w:rPr>
        <w:t>RfG</w:t>
      </w:r>
      <w:proofErr w:type="spellEnd"/>
      <w:r w:rsidR="00E56CE2" w:rsidRPr="00E56CE2">
        <w:rPr>
          <w:lang w:val="en-GB"/>
        </w:rPr>
        <w:t xml:space="preserve"> </w:t>
      </w:r>
      <w:r w:rsidR="00E56CE2">
        <w:rPr>
          <w:lang w:val="en-GB"/>
        </w:rPr>
        <w:t>as part of that Shipper's Bid</w:t>
      </w:r>
      <w:r w:rsidR="00AC5143">
        <w:rPr>
          <w:lang w:val="en-GB"/>
        </w:rPr>
        <w:t>.</w:t>
      </w:r>
      <w:r>
        <w:rPr>
          <w:lang w:val="en-GB"/>
        </w:rPr>
        <w:t xml:space="preserve"> </w:t>
      </w:r>
    </w:p>
    <w:p w14:paraId="244B19DE" w14:textId="32426A61" w:rsidR="001C79D8" w:rsidRDefault="001C79D8" w:rsidP="0080451B">
      <w:pPr>
        <w:jc w:val="both"/>
        <w:rPr>
          <w:color w:val="FF0000"/>
          <w:lang w:val="en-GB"/>
        </w:rPr>
      </w:pPr>
    </w:p>
    <w:p w14:paraId="38F7E048" w14:textId="7875451A" w:rsidR="00B67CC9" w:rsidRPr="00E0339E" w:rsidRDefault="00B67CC9" w:rsidP="0080451B">
      <w:pPr>
        <w:jc w:val="both"/>
        <w:rPr>
          <w:lang w:val="en-US"/>
        </w:rPr>
      </w:pPr>
      <w:r w:rsidRPr="00E0339E">
        <w:rPr>
          <w:b/>
          <w:lang w:val="en-US"/>
        </w:rPr>
        <w:t>“Green Gas Lolland-Falster Project”</w:t>
      </w:r>
      <w:r w:rsidRPr="00E0339E">
        <w:rPr>
          <w:lang w:val="en-US"/>
        </w:rPr>
        <w:t xml:space="preserve"> is</w:t>
      </w:r>
      <w:r w:rsidR="00101E84" w:rsidRPr="00E0339E">
        <w:rPr>
          <w:lang w:val="en-US"/>
        </w:rPr>
        <w:t xml:space="preserve"> the project that is to secure the capacity expansion of the transmission system towards the Islands of Lolland and Falster.</w:t>
      </w:r>
    </w:p>
    <w:p w14:paraId="0BCC0949" w14:textId="77777777" w:rsidR="00B67CC9" w:rsidRPr="00B67CC9" w:rsidRDefault="00B67CC9" w:rsidP="0080451B">
      <w:pPr>
        <w:jc w:val="both"/>
        <w:rPr>
          <w:color w:val="FF0000"/>
          <w:lang w:val="en-US"/>
        </w:rPr>
      </w:pPr>
    </w:p>
    <w:p w14:paraId="244B19DF" w14:textId="60E55B59" w:rsidR="00551B05" w:rsidRPr="002309A6" w:rsidRDefault="008A66B4" w:rsidP="0080451B">
      <w:pPr>
        <w:jc w:val="both"/>
        <w:rPr>
          <w:lang w:val="en-GB"/>
        </w:rPr>
      </w:pPr>
      <w:r w:rsidRPr="002309A6">
        <w:rPr>
          <w:b/>
          <w:lang w:val="en-GB"/>
        </w:rPr>
        <w:t>"</w:t>
      </w:r>
      <w:r w:rsidR="001C79D8" w:rsidRPr="002309A6">
        <w:rPr>
          <w:b/>
          <w:lang w:val="en-GB"/>
        </w:rPr>
        <w:t xml:space="preserve">Non-Secured Credit </w:t>
      </w:r>
      <w:r w:rsidR="00CC6DBB" w:rsidRPr="002309A6">
        <w:rPr>
          <w:b/>
          <w:lang w:val="en-GB"/>
        </w:rPr>
        <w:t>Limit</w:t>
      </w:r>
      <w:r w:rsidR="00B45C3B" w:rsidRPr="002309A6">
        <w:rPr>
          <w:b/>
          <w:lang w:val="en-GB"/>
        </w:rPr>
        <w:t>”</w:t>
      </w:r>
      <w:r w:rsidR="001C79D8" w:rsidRPr="002309A6">
        <w:rPr>
          <w:lang w:val="en-GB"/>
        </w:rPr>
        <w:t xml:space="preserve"> shall</w:t>
      </w:r>
      <w:r w:rsidR="00D67B6F" w:rsidRPr="002309A6">
        <w:rPr>
          <w:lang w:val="en-GB"/>
        </w:rPr>
        <w:t xml:space="preserve"> mean such credit </w:t>
      </w:r>
      <w:r w:rsidR="00917129" w:rsidRPr="002309A6">
        <w:rPr>
          <w:lang w:val="en-GB"/>
        </w:rPr>
        <w:t>limit</w:t>
      </w:r>
      <w:r w:rsidR="00D67B6F" w:rsidRPr="002309A6">
        <w:rPr>
          <w:lang w:val="en-GB"/>
        </w:rPr>
        <w:t xml:space="preserve"> as a Participant is afforded without </w:t>
      </w:r>
      <w:r w:rsidR="00DC1AC1" w:rsidRPr="002309A6">
        <w:rPr>
          <w:lang w:val="en-GB"/>
        </w:rPr>
        <w:t>providing</w:t>
      </w:r>
      <w:r w:rsidR="00D67B6F" w:rsidRPr="002309A6">
        <w:rPr>
          <w:lang w:val="en-GB"/>
        </w:rPr>
        <w:t xml:space="preserve"> any guarantee or security pursuant to the calculation formula</w:t>
      </w:r>
      <w:r w:rsidR="00C608B2" w:rsidRPr="002309A6">
        <w:rPr>
          <w:lang w:val="en-GB"/>
        </w:rPr>
        <w:t xml:space="preserve">, cf. </w:t>
      </w:r>
      <w:r w:rsidR="00013F8D" w:rsidRPr="002309A6">
        <w:rPr>
          <w:lang w:val="en-GB"/>
        </w:rPr>
        <w:t>clause</w:t>
      </w:r>
      <w:r w:rsidR="00BD03D0" w:rsidRPr="002309A6">
        <w:rPr>
          <w:lang w:val="en-GB"/>
        </w:rPr>
        <w:t xml:space="preserve"> </w:t>
      </w:r>
      <w:r w:rsidR="0025636B">
        <w:rPr>
          <w:lang w:val="en-GB"/>
        </w:rPr>
        <w:t>5</w:t>
      </w:r>
      <w:r w:rsidR="00C608B2" w:rsidRPr="002309A6">
        <w:rPr>
          <w:lang w:val="en-GB"/>
        </w:rPr>
        <w:t>.</w:t>
      </w:r>
      <w:r w:rsidR="001C79D8" w:rsidRPr="002309A6">
        <w:rPr>
          <w:lang w:val="en-GB"/>
        </w:rPr>
        <w:t xml:space="preserve"> </w:t>
      </w:r>
    </w:p>
    <w:p w14:paraId="244B19E0" w14:textId="77777777" w:rsidR="008106DD" w:rsidRPr="002309A6" w:rsidRDefault="008106DD" w:rsidP="0080451B">
      <w:pPr>
        <w:jc w:val="both"/>
        <w:rPr>
          <w:lang w:val="en-GB"/>
        </w:rPr>
      </w:pPr>
    </w:p>
    <w:p w14:paraId="244B19E1" w14:textId="3C4D7BD2" w:rsidR="001C79D8" w:rsidRDefault="00551B05" w:rsidP="0080451B">
      <w:pPr>
        <w:jc w:val="both"/>
        <w:rPr>
          <w:lang w:val="en-GB"/>
        </w:rPr>
      </w:pPr>
      <w:r w:rsidRPr="002309A6">
        <w:rPr>
          <w:b/>
          <w:lang w:val="en-GB"/>
        </w:rPr>
        <w:t>“OPEX”</w:t>
      </w:r>
      <w:r w:rsidRPr="002309A6">
        <w:rPr>
          <w:lang w:val="en-GB"/>
        </w:rPr>
        <w:t xml:space="preserve"> shall mean operating expenses.</w:t>
      </w:r>
      <w:r w:rsidR="001C79D8" w:rsidRPr="002309A6">
        <w:rPr>
          <w:lang w:val="en-GB"/>
        </w:rPr>
        <w:t xml:space="preserve"> </w:t>
      </w:r>
    </w:p>
    <w:p w14:paraId="0393EB2E" w14:textId="5CB1E68D" w:rsidR="00416BBA" w:rsidRDefault="00416BBA" w:rsidP="0080451B">
      <w:pPr>
        <w:jc w:val="both"/>
        <w:rPr>
          <w:lang w:val="en-GB"/>
        </w:rPr>
      </w:pPr>
    </w:p>
    <w:p w14:paraId="2FE69AD2" w14:textId="6399C157" w:rsidR="00416BBA" w:rsidRDefault="00416BBA" w:rsidP="0080451B">
      <w:pPr>
        <w:jc w:val="both"/>
        <w:rPr>
          <w:lang w:val="en-GB"/>
        </w:rPr>
      </w:pPr>
      <w:r>
        <w:rPr>
          <w:lang w:val="en-GB"/>
        </w:rPr>
        <w:t>"</w:t>
      </w:r>
      <w:r w:rsidRPr="009464B1">
        <w:rPr>
          <w:b/>
          <w:lang w:val="en-GB"/>
        </w:rPr>
        <w:t>OS 2020</w:t>
      </w:r>
      <w:r>
        <w:rPr>
          <w:lang w:val="en-GB"/>
        </w:rPr>
        <w:t>" shall mean the Open Season 2020 described herein.</w:t>
      </w:r>
    </w:p>
    <w:p w14:paraId="1C9B010C" w14:textId="0183E60E" w:rsidR="007E7933" w:rsidRDefault="007E7933" w:rsidP="0080451B">
      <w:pPr>
        <w:jc w:val="both"/>
        <w:rPr>
          <w:lang w:val="en-GB"/>
        </w:rPr>
      </w:pPr>
    </w:p>
    <w:p w14:paraId="3C1D5F82" w14:textId="10C34F48" w:rsidR="007E7933" w:rsidRDefault="007E7933" w:rsidP="0080451B">
      <w:pPr>
        <w:jc w:val="both"/>
        <w:rPr>
          <w:lang w:val="en-GB"/>
        </w:rPr>
      </w:pPr>
      <w:r>
        <w:rPr>
          <w:lang w:val="en-GB"/>
        </w:rPr>
        <w:t>"</w:t>
      </w:r>
      <w:r w:rsidRPr="009464B1">
        <w:rPr>
          <w:b/>
          <w:lang w:val="en-GB"/>
        </w:rPr>
        <w:t>OS</w:t>
      </w:r>
      <w:r w:rsidR="00ED5259">
        <w:rPr>
          <w:b/>
          <w:lang w:val="en-GB"/>
        </w:rPr>
        <w:t xml:space="preserve"> </w:t>
      </w:r>
      <w:r w:rsidRPr="009464B1">
        <w:rPr>
          <w:b/>
          <w:lang w:val="en-GB"/>
        </w:rPr>
        <w:t>2020 Capacity Contract</w:t>
      </w:r>
      <w:r>
        <w:rPr>
          <w:lang w:val="en-GB"/>
        </w:rPr>
        <w:t xml:space="preserve">" shall mean a capacity contract </w:t>
      </w:r>
      <w:proofErr w:type="gramStart"/>
      <w:r>
        <w:rPr>
          <w:lang w:val="en-GB"/>
        </w:rPr>
        <w:t>entered into</w:t>
      </w:r>
      <w:proofErr w:type="gramEnd"/>
      <w:r>
        <w:rPr>
          <w:lang w:val="en-GB"/>
        </w:rPr>
        <w:t xml:space="preserve"> as a part of the OS</w:t>
      </w:r>
      <w:r w:rsidR="00ED5259">
        <w:rPr>
          <w:lang w:val="en-GB"/>
        </w:rPr>
        <w:t xml:space="preserve"> </w:t>
      </w:r>
      <w:r>
        <w:rPr>
          <w:lang w:val="en-GB"/>
        </w:rPr>
        <w:t xml:space="preserve">2020 and in accordance with </w:t>
      </w:r>
      <w:r w:rsidR="00193C49">
        <w:rPr>
          <w:lang w:val="en-GB"/>
        </w:rPr>
        <w:t>Appendix 3 of these OS</w:t>
      </w:r>
      <w:r w:rsidR="00ED5259">
        <w:rPr>
          <w:lang w:val="en-GB"/>
        </w:rPr>
        <w:t xml:space="preserve"> </w:t>
      </w:r>
      <w:r w:rsidR="00193C49">
        <w:rPr>
          <w:lang w:val="en-GB"/>
        </w:rPr>
        <w:t>2020 Rules</w:t>
      </w:r>
      <w:r>
        <w:rPr>
          <w:lang w:val="en-GB"/>
        </w:rPr>
        <w:t>.</w:t>
      </w:r>
    </w:p>
    <w:p w14:paraId="15B578AC" w14:textId="6DE3127B" w:rsidR="00416BBA" w:rsidRDefault="00416BBA" w:rsidP="0080451B">
      <w:pPr>
        <w:jc w:val="both"/>
        <w:rPr>
          <w:lang w:val="en-GB"/>
        </w:rPr>
      </w:pPr>
    </w:p>
    <w:p w14:paraId="3B48FB22" w14:textId="485B9A97" w:rsidR="00416BBA" w:rsidRDefault="00416BBA" w:rsidP="0080451B">
      <w:pPr>
        <w:jc w:val="both"/>
        <w:rPr>
          <w:lang w:val="en-GB"/>
        </w:rPr>
      </w:pPr>
      <w:r>
        <w:rPr>
          <w:lang w:val="en-GB"/>
        </w:rPr>
        <w:t>"</w:t>
      </w:r>
      <w:r w:rsidRPr="009464B1">
        <w:rPr>
          <w:b/>
          <w:lang w:val="en-GB"/>
        </w:rPr>
        <w:t>OS 2020 Rules</w:t>
      </w:r>
      <w:r>
        <w:rPr>
          <w:lang w:val="en-GB"/>
        </w:rPr>
        <w:t>" shall mean these Open Season 2020 rules.</w:t>
      </w:r>
    </w:p>
    <w:p w14:paraId="0663900A" w14:textId="152B04BD" w:rsidR="0080709B" w:rsidRDefault="0080709B" w:rsidP="0080451B">
      <w:pPr>
        <w:jc w:val="both"/>
        <w:rPr>
          <w:lang w:val="en-GB"/>
        </w:rPr>
      </w:pPr>
    </w:p>
    <w:p w14:paraId="2E617079" w14:textId="0F21AF06" w:rsidR="0080709B" w:rsidRDefault="0080709B" w:rsidP="0080451B">
      <w:pPr>
        <w:jc w:val="both"/>
        <w:rPr>
          <w:lang w:val="en-GB"/>
        </w:rPr>
      </w:pPr>
      <w:r>
        <w:rPr>
          <w:b/>
          <w:lang w:val="en-GB"/>
        </w:rPr>
        <w:t>“RES Entry</w:t>
      </w:r>
      <w:r w:rsidR="007E458A">
        <w:rPr>
          <w:b/>
          <w:lang w:val="en-GB"/>
        </w:rPr>
        <w:t xml:space="preserve"> Point</w:t>
      </w:r>
      <w:r>
        <w:rPr>
          <w:b/>
          <w:lang w:val="en-GB"/>
        </w:rPr>
        <w:t xml:space="preserve"> Lolland-Falster”</w:t>
      </w:r>
      <w:r>
        <w:rPr>
          <w:lang w:val="en-GB"/>
        </w:rPr>
        <w:t xml:space="preserve"> is a temporary entry point in the Danish gas market model, which will be included in the RES Entry</w:t>
      </w:r>
      <w:r w:rsidR="008C32F7">
        <w:rPr>
          <w:lang w:val="en-GB"/>
        </w:rPr>
        <w:t xml:space="preserve"> </w:t>
      </w:r>
      <w:r w:rsidR="007E458A">
        <w:rPr>
          <w:lang w:val="en-GB"/>
        </w:rPr>
        <w:t>P</w:t>
      </w:r>
      <w:r w:rsidR="008C32F7">
        <w:rPr>
          <w:lang w:val="en-GB"/>
        </w:rPr>
        <w:t>oint</w:t>
      </w:r>
      <w:r>
        <w:rPr>
          <w:lang w:val="en-GB"/>
        </w:rPr>
        <w:t xml:space="preserve">, when all OS2020 </w:t>
      </w:r>
      <w:r w:rsidR="00193C49">
        <w:rPr>
          <w:lang w:val="en-GB"/>
        </w:rPr>
        <w:t>C</w:t>
      </w:r>
      <w:r>
        <w:rPr>
          <w:lang w:val="en-GB"/>
        </w:rPr>
        <w:t xml:space="preserve">apacity </w:t>
      </w:r>
      <w:r w:rsidR="00193C49">
        <w:rPr>
          <w:lang w:val="en-GB"/>
        </w:rPr>
        <w:t>C</w:t>
      </w:r>
      <w:r>
        <w:rPr>
          <w:lang w:val="en-GB"/>
        </w:rPr>
        <w:t xml:space="preserve">ontracts for this </w:t>
      </w:r>
      <w:proofErr w:type="gramStart"/>
      <w:r>
        <w:rPr>
          <w:lang w:val="en-GB"/>
        </w:rPr>
        <w:t>particular point</w:t>
      </w:r>
      <w:proofErr w:type="gramEnd"/>
      <w:r>
        <w:rPr>
          <w:lang w:val="en-GB"/>
        </w:rPr>
        <w:t xml:space="preserve"> have expired.</w:t>
      </w:r>
    </w:p>
    <w:p w14:paraId="369D2CD3" w14:textId="116D8ADB" w:rsidR="00DA1E21" w:rsidRDefault="00DA1E21" w:rsidP="0080451B">
      <w:pPr>
        <w:jc w:val="both"/>
        <w:rPr>
          <w:lang w:val="en-GB"/>
        </w:rPr>
      </w:pPr>
    </w:p>
    <w:p w14:paraId="3274A6E3" w14:textId="48665732" w:rsidR="00DA1E21" w:rsidRPr="00D62FF2" w:rsidRDefault="00DA1E21" w:rsidP="0080451B">
      <w:pPr>
        <w:jc w:val="both"/>
        <w:rPr>
          <w:b/>
          <w:lang w:val="en-GB"/>
        </w:rPr>
      </w:pPr>
      <w:r>
        <w:rPr>
          <w:b/>
          <w:lang w:val="en-GB"/>
        </w:rPr>
        <w:t>“</w:t>
      </w:r>
      <w:r w:rsidR="00A8468B">
        <w:rPr>
          <w:b/>
          <w:lang w:val="en-GB"/>
        </w:rPr>
        <w:t>Unit Bid Price”</w:t>
      </w:r>
      <w:r w:rsidR="00A8468B">
        <w:rPr>
          <w:lang w:val="en-GB"/>
        </w:rPr>
        <w:t xml:space="preserve"> is</w:t>
      </w:r>
      <w:r w:rsidR="002B5689">
        <w:rPr>
          <w:lang w:val="en-GB"/>
        </w:rPr>
        <w:t xml:space="preserve"> the Financial Contribution for each Bid, divided by the capacity requested in the same Bid.</w:t>
      </w:r>
      <w:r w:rsidR="00A8468B">
        <w:rPr>
          <w:lang w:val="en-GB"/>
        </w:rPr>
        <w:t xml:space="preserve"> </w:t>
      </w:r>
      <w:r w:rsidR="00766499">
        <w:rPr>
          <w:lang w:val="en-US"/>
        </w:rPr>
        <w:t xml:space="preserve">E.g. a bid for 100 MWh/h of capacity, with a price of 1,000 DKK, would result in an Unit Bid Price of 10 DKK. </w:t>
      </w:r>
    </w:p>
    <w:p w14:paraId="244B1A1C" w14:textId="320D9DD0" w:rsidR="00CC6DBB" w:rsidRPr="002309A6" w:rsidRDefault="00CC6DBB" w:rsidP="0080451B">
      <w:pPr>
        <w:jc w:val="both"/>
        <w:rPr>
          <w:lang w:val="en-GB"/>
        </w:rPr>
      </w:pPr>
      <w:bookmarkStart w:id="6" w:name="_Toc476650610"/>
      <w:bookmarkStart w:id="7" w:name="_Toc476650612"/>
      <w:bookmarkEnd w:id="6"/>
      <w:bookmarkEnd w:id="7"/>
    </w:p>
    <w:p w14:paraId="244B1A1D" w14:textId="77777777" w:rsidR="001C79D8" w:rsidRPr="002309A6" w:rsidRDefault="001C79D8" w:rsidP="0080451B">
      <w:pPr>
        <w:pStyle w:val="Overskrift1"/>
        <w:jc w:val="both"/>
        <w:rPr>
          <w:lang w:val="en-GB"/>
        </w:rPr>
      </w:pPr>
      <w:bookmarkStart w:id="8" w:name="_Toc476650617"/>
      <w:bookmarkStart w:id="9" w:name="_Ref467583429"/>
      <w:bookmarkStart w:id="10" w:name="_Toc30157460"/>
      <w:bookmarkEnd w:id="8"/>
      <w:r w:rsidRPr="002309A6">
        <w:rPr>
          <w:lang w:val="en-GB"/>
        </w:rPr>
        <w:t xml:space="preserve">Registration </w:t>
      </w:r>
      <w:r w:rsidR="00D62EB8" w:rsidRPr="002309A6">
        <w:rPr>
          <w:lang w:val="en-GB"/>
        </w:rPr>
        <w:t>p</w:t>
      </w:r>
      <w:r w:rsidRPr="002309A6">
        <w:rPr>
          <w:lang w:val="en-GB"/>
        </w:rPr>
        <w:t>rocedure</w:t>
      </w:r>
      <w:bookmarkEnd w:id="9"/>
      <w:bookmarkEnd w:id="10"/>
    </w:p>
    <w:p w14:paraId="244B1A1E" w14:textId="77777777" w:rsidR="001C79D8" w:rsidRPr="002309A6" w:rsidRDefault="001C79D8" w:rsidP="0080451B">
      <w:pPr>
        <w:pStyle w:val="Overskrift2"/>
        <w:jc w:val="both"/>
        <w:rPr>
          <w:lang w:val="en-GB"/>
        </w:rPr>
      </w:pPr>
      <w:bookmarkStart w:id="11" w:name="_Toc30157461"/>
      <w:r w:rsidRPr="002309A6">
        <w:rPr>
          <w:lang w:val="en-GB"/>
        </w:rPr>
        <w:t xml:space="preserve">Deadline for </w:t>
      </w:r>
      <w:r w:rsidR="00136C67" w:rsidRPr="002309A6">
        <w:rPr>
          <w:lang w:val="en-GB"/>
        </w:rPr>
        <w:t xml:space="preserve">the </w:t>
      </w:r>
      <w:r w:rsidRPr="002309A6">
        <w:rPr>
          <w:lang w:val="en-GB"/>
        </w:rPr>
        <w:t>registration</w:t>
      </w:r>
      <w:bookmarkEnd w:id="11"/>
      <w:r w:rsidRPr="002309A6">
        <w:rPr>
          <w:lang w:val="en-GB"/>
        </w:rPr>
        <w:t xml:space="preserve"> </w:t>
      </w:r>
    </w:p>
    <w:p w14:paraId="244B1A1F" w14:textId="1D00C0C4" w:rsidR="00984BAD" w:rsidRPr="002309A6" w:rsidRDefault="001C79D8" w:rsidP="0080451B">
      <w:pPr>
        <w:jc w:val="both"/>
        <w:rPr>
          <w:lang w:val="en-GB"/>
        </w:rPr>
      </w:pPr>
      <w:r w:rsidRPr="002309A6">
        <w:rPr>
          <w:lang w:val="en-GB"/>
        </w:rPr>
        <w:t xml:space="preserve">Any eligible </w:t>
      </w:r>
      <w:r w:rsidR="00C3299F" w:rsidRPr="002309A6">
        <w:rPr>
          <w:lang w:val="en-GB"/>
        </w:rPr>
        <w:t>P</w:t>
      </w:r>
      <w:r w:rsidRPr="002309A6">
        <w:rPr>
          <w:lang w:val="en-GB"/>
        </w:rPr>
        <w:t>articipant wishing to participate in</w:t>
      </w:r>
      <w:r w:rsidR="005C3969" w:rsidRPr="002309A6">
        <w:rPr>
          <w:lang w:val="en-GB"/>
        </w:rPr>
        <w:t xml:space="preserve"> </w:t>
      </w:r>
      <w:r w:rsidR="00C22704" w:rsidRPr="002309A6">
        <w:rPr>
          <w:lang w:val="en-GB"/>
        </w:rPr>
        <w:t xml:space="preserve">the </w:t>
      </w:r>
      <w:r w:rsidR="00984BAD" w:rsidRPr="002309A6">
        <w:rPr>
          <w:lang w:val="en-GB"/>
        </w:rPr>
        <w:t xml:space="preserve">OS </w:t>
      </w:r>
      <w:r w:rsidR="00A55182" w:rsidRPr="002309A6">
        <w:rPr>
          <w:lang w:val="en-GB"/>
        </w:rPr>
        <w:t>2020</w:t>
      </w:r>
      <w:r w:rsidR="00984BAD" w:rsidRPr="002309A6">
        <w:rPr>
          <w:lang w:val="en-GB"/>
        </w:rPr>
        <w:t xml:space="preserve"> </w:t>
      </w:r>
      <w:r w:rsidR="00C22704" w:rsidRPr="002309A6">
        <w:rPr>
          <w:lang w:val="en-GB"/>
        </w:rPr>
        <w:t>must</w:t>
      </w:r>
      <w:r w:rsidR="00984BAD" w:rsidRPr="002309A6">
        <w:rPr>
          <w:lang w:val="en-GB"/>
        </w:rPr>
        <w:t xml:space="preserve"> </w:t>
      </w:r>
      <w:r w:rsidR="00136C67" w:rsidRPr="002309A6">
        <w:rPr>
          <w:lang w:val="en-GB"/>
        </w:rPr>
        <w:t xml:space="preserve">be </w:t>
      </w:r>
      <w:r w:rsidR="00984BAD" w:rsidRPr="002309A6">
        <w:rPr>
          <w:lang w:val="en-GB"/>
        </w:rPr>
        <w:t>register</w:t>
      </w:r>
      <w:r w:rsidR="00136C67" w:rsidRPr="002309A6">
        <w:rPr>
          <w:lang w:val="en-GB"/>
        </w:rPr>
        <w:t>ed</w:t>
      </w:r>
      <w:r w:rsidR="00DD455B" w:rsidRPr="002309A6">
        <w:rPr>
          <w:lang w:val="en-GB"/>
        </w:rPr>
        <w:t xml:space="preserve"> as a Participant in the OS </w:t>
      </w:r>
      <w:r w:rsidR="00A55182" w:rsidRPr="002309A6">
        <w:rPr>
          <w:lang w:val="en-GB"/>
        </w:rPr>
        <w:t>2020</w:t>
      </w:r>
      <w:r w:rsidR="00984BAD" w:rsidRPr="002309A6">
        <w:rPr>
          <w:lang w:val="en-GB"/>
        </w:rPr>
        <w:t xml:space="preserve">. </w:t>
      </w:r>
    </w:p>
    <w:p w14:paraId="244B1A20" w14:textId="77777777" w:rsidR="00984BAD" w:rsidRPr="002309A6" w:rsidRDefault="00984BAD" w:rsidP="0080451B">
      <w:pPr>
        <w:ind w:left="720"/>
        <w:jc w:val="both"/>
        <w:rPr>
          <w:lang w:val="en-GB"/>
        </w:rPr>
      </w:pPr>
    </w:p>
    <w:p w14:paraId="244B1A21" w14:textId="3954FFE8" w:rsidR="001C79D8" w:rsidRPr="002309A6" w:rsidRDefault="00984BAD" w:rsidP="0080451B">
      <w:pPr>
        <w:jc w:val="both"/>
        <w:rPr>
          <w:lang w:val="en-GB"/>
        </w:rPr>
      </w:pPr>
      <w:r w:rsidRPr="002309A6">
        <w:rPr>
          <w:lang w:val="en-GB"/>
        </w:rPr>
        <w:t>To participate</w:t>
      </w:r>
      <w:r w:rsidR="008751E8" w:rsidRPr="002309A6">
        <w:rPr>
          <w:lang w:val="en-GB"/>
        </w:rPr>
        <w:t xml:space="preserve"> in </w:t>
      </w:r>
      <w:r w:rsidR="00193C49">
        <w:rPr>
          <w:lang w:val="en-GB"/>
        </w:rPr>
        <w:t xml:space="preserve">the </w:t>
      </w:r>
      <w:r w:rsidR="008751E8" w:rsidRPr="002309A6">
        <w:rPr>
          <w:lang w:val="en-GB"/>
        </w:rPr>
        <w:t>OS 2020</w:t>
      </w:r>
      <w:r w:rsidR="00C22704" w:rsidRPr="002309A6">
        <w:rPr>
          <w:lang w:val="en-GB"/>
        </w:rPr>
        <w:t>,</w:t>
      </w:r>
      <w:r w:rsidR="00E24C63" w:rsidRPr="002309A6">
        <w:rPr>
          <w:lang w:val="en-GB"/>
        </w:rPr>
        <w:t xml:space="preserve"> the eligible </w:t>
      </w:r>
      <w:r w:rsidR="00C22704" w:rsidRPr="002309A6">
        <w:rPr>
          <w:lang w:val="en-GB"/>
        </w:rPr>
        <w:t>P</w:t>
      </w:r>
      <w:r w:rsidR="00E24C63" w:rsidRPr="002309A6">
        <w:rPr>
          <w:lang w:val="en-GB"/>
        </w:rPr>
        <w:t xml:space="preserve">articipant </w:t>
      </w:r>
      <w:r w:rsidR="00C22704" w:rsidRPr="002309A6">
        <w:rPr>
          <w:lang w:val="en-GB"/>
        </w:rPr>
        <w:t>must</w:t>
      </w:r>
      <w:r w:rsidR="001C79D8" w:rsidRPr="002309A6">
        <w:rPr>
          <w:lang w:val="en-GB"/>
        </w:rPr>
        <w:t xml:space="preserve"> complete the registration form attached as Appendix </w:t>
      </w:r>
      <w:r w:rsidR="0025636B">
        <w:rPr>
          <w:lang w:val="en-GB"/>
        </w:rPr>
        <w:t>1</w:t>
      </w:r>
      <w:r w:rsidR="001C79D8" w:rsidRPr="002309A6">
        <w:rPr>
          <w:lang w:val="en-GB"/>
        </w:rPr>
        <w:t xml:space="preserve"> and submit th</w:t>
      </w:r>
      <w:r w:rsidR="00632327" w:rsidRPr="002309A6">
        <w:rPr>
          <w:lang w:val="en-GB"/>
        </w:rPr>
        <w:t>e signed original</w:t>
      </w:r>
      <w:r w:rsidR="001C79D8" w:rsidRPr="002309A6">
        <w:rPr>
          <w:lang w:val="en-GB"/>
        </w:rPr>
        <w:t xml:space="preserve"> to </w:t>
      </w:r>
      <w:proofErr w:type="spellStart"/>
      <w:r w:rsidR="00C154CF" w:rsidRPr="002309A6">
        <w:rPr>
          <w:lang w:val="en-GB"/>
        </w:rPr>
        <w:t>Energinet</w:t>
      </w:r>
      <w:proofErr w:type="spellEnd"/>
      <w:r w:rsidR="001B0546">
        <w:rPr>
          <w:lang w:val="en-GB"/>
        </w:rPr>
        <w:t xml:space="preserve"> in accordance with Clause 4.2,</w:t>
      </w:r>
      <w:r w:rsidR="001C79D8" w:rsidRPr="002309A6">
        <w:rPr>
          <w:lang w:val="en-GB"/>
        </w:rPr>
        <w:t xml:space="preserve"> </w:t>
      </w:r>
      <w:r w:rsidR="00193C49">
        <w:rPr>
          <w:lang w:val="en-GB"/>
        </w:rPr>
        <w:t xml:space="preserve">so that this is received by </w:t>
      </w:r>
      <w:proofErr w:type="spellStart"/>
      <w:r w:rsidR="00193C49">
        <w:rPr>
          <w:lang w:val="en-GB"/>
        </w:rPr>
        <w:t>Energinet</w:t>
      </w:r>
      <w:proofErr w:type="spellEnd"/>
      <w:r w:rsidR="00193C49">
        <w:rPr>
          <w:lang w:val="en-GB"/>
        </w:rPr>
        <w:t xml:space="preserve"> </w:t>
      </w:r>
      <w:r w:rsidR="00EE7F92" w:rsidRPr="002309A6">
        <w:rPr>
          <w:lang w:val="en-GB"/>
        </w:rPr>
        <w:t>no later than</w:t>
      </w:r>
      <w:r w:rsidR="008751E8" w:rsidRPr="002309A6">
        <w:rPr>
          <w:lang w:val="en-GB"/>
        </w:rPr>
        <w:t xml:space="preserve"> </w:t>
      </w:r>
      <w:r w:rsidR="00982A44" w:rsidRPr="00982A44">
        <w:rPr>
          <w:highlight w:val="yellow"/>
          <w:lang w:val="en-GB"/>
        </w:rPr>
        <w:t xml:space="preserve">28 February </w:t>
      </w:r>
      <w:r w:rsidR="00A55182" w:rsidRPr="00982A44">
        <w:rPr>
          <w:highlight w:val="yellow"/>
          <w:lang w:val="en-GB"/>
        </w:rPr>
        <w:t>2020</w:t>
      </w:r>
      <w:r w:rsidR="00763117" w:rsidRPr="002309A6">
        <w:rPr>
          <w:lang w:val="en-GB"/>
        </w:rPr>
        <w:t>.</w:t>
      </w:r>
      <w:r w:rsidR="009D5957" w:rsidRPr="002309A6">
        <w:rPr>
          <w:lang w:val="en-GB"/>
        </w:rPr>
        <w:t xml:space="preserve"> </w:t>
      </w:r>
      <w:r w:rsidR="001C79D8" w:rsidRPr="002309A6">
        <w:rPr>
          <w:lang w:val="en-GB"/>
        </w:rPr>
        <w:t xml:space="preserve">  </w:t>
      </w:r>
    </w:p>
    <w:p w14:paraId="244B1A22" w14:textId="77777777" w:rsidR="00165F5F" w:rsidRPr="002309A6" w:rsidRDefault="00165F5F" w:rsidP="0080451B">
      <w:pPr>
        <w:ind w:left="720"/>
        <w:jc w:val="both"/>
        <w:rPr>
          <w:lang w:val="en-GB"/>
        </w:rPr>
      </w:pPr>
    </w:p>
    <w:p w14:paraId="244B1A25" w14:textId="5AE7EE68" w:rsidR="001C79D8" w:rsidRPr="002309A6" w:rsidRDefault="003B7B22" w:rsidP="0080451B">
      <w:pPr>
        <w:jc w:val="both"/>
        <w:rPr>
          <w:lang w:val="en-GB"/>
        </w:rPr>
      </w:pPr>
      <w:r w:rsidRPr="002309A6">
        <w:rPr>
          <w:lang w:val="en-GB"/>
        </w:rPr>
        <w:t xml:space="preserve">If the Participant </w:t>
      </w:r>
      <w:r w:rsidR="004F26F0" w:rsidRPr="002309A6">
        <w:rPr>
          <w:lang w:val="en-GB"/>
        </w:rPr>
        <w:t xml:space="preserve">is to provide security according to </w:t>
      </w:r>
      <w:r w:rsidR="00C22704" w:rsidRPr="002309A6">
        <w:rPr>
          <w:lang w:val="en-GB"/>
        </w:rPr>
        <w:t>clause</w:t>
      </w:r>
      <w:r w:rsidR="004F26F0" w:rsidRPr="002309A6">
        <w:rPr>
          <w:lang w:val="en-GB"/>
        </w:rPr>
        <w:t xml:space="preserve"> </w:t>
      </w:r>
      <w:r w:rsidR="001F3A45">
        <w:rPr>
          <w:lang w:val="en-GB"/>
        </w:rPr>
        <w:t>5</w:t>
      </w:r>
      <w:r w:rsidR="00C22704" w:rsidRPr="002309A6">
        <w:rPr>
          <w:lang w:val="en-GB"/>
        </w:rPr>
        <w:t>,</w:t>
      </w:r>
      <w:r w:rsidR="004F26F0" w:rsidRPr="002309A6">
        <w:rPr>
          <w:lang w:val="en-GB"/>
        </w:rPr>
        <w:t xml:space="preserve"> and the Participant suggests an alternative to the first demand bank guarantee, it is the Participant</w:t>
      </w:r>
      <w:r w:rsidR="004810BC" w:rsidRPr="002309A6">
        <w:rPr>
          <w:lang w:val="en-GB"/>
        </w:rPr>
        <w:t>'</w:t>
      </w:r>
      <w:r w:rsidR="004F26F0" w:rsidRPr="002309A6">
        <w:rPr>
          <w:lang w:val="en-GB"/>
        </w:rPr>
        <w:t>s responsibility that the security is provided before</w:t>
      </w:r>
      <w:r w:rsidR="00E844C1" w:rsidRPr="002309A6">
        <w:rPr>
          <w:lang w:val="en-GB"/>
        </w:rPr>
        <w:t xml:space="preserve"> the </w:t>
      </w:r>
      <w:r w:rsidR="000343ED" w:rsidRPr="002309A6">
        <w:rPr>
          <w:lang w:val="en-GB"/>
        </w:rPr>
        <w:t>registration deadline</w:t>
      </w:r>
      <w:r w:rsidR="004F26F0" w:rsidRPr="002309A6">
        <w:rPr>
          <w:lang w:val="en-GB"/>
        </w:rPr>
        <w:t>.</w:t>
      </w:r>
      <w:r w:rsidR="001C79D8" w:rsidRPr="002309A6">
        <w:rPr>
          <w:lang w:val="en-GB"/>
        </w:rPr>
        <w:t xml:space="preserve"> </w:t>
      </w:r>
      <w:proofErr w:type="spellStart"/>
      <w:r w:rsidR="00C154CF" w:rsidRPr="002309A6">
        <w:rPr>
          <w:lang w:val="en-GB"/>
        </w:rPr>
        <w:t>Energinet</w:t>
      </w:r>
      <w:proofErr w:type="spellEnd"/>
      <w:r w:rsidR="004F26F0" w:rsidRPr="002309A6">
        <w:rPr>
          <w:lang w:val="en-GB"/>
        </w:rPr>
        <w:t xml:space="preserve"> encourage</w:t>
      </w:r>
      <w:r w:rsidR="004810BC" w:rsidRPr="002309A6">
        <w:rPr>
          <w:lang w:val="en-GB"/>
        </w:rPr>
        <w:t>s</w:t>
      </w:r>
      <w:r w:rsidR="004F26F0" w:rsidRPr="002309A6">
        <w:rPr>
          <w:lang w:val="en-GB"/>
        </w:rPr>
        <w:t xml:space="preserve"> that the Participant initiates an early dialogue with </w:t>
      </w:r>
      <w:proofErr w:type="spellStart"/>
      <w:r w:rsidR="00C154CF" w:rsidRPr="002309A6">
        <w:rPr>
          <w:lang w:val="en-GB"/>
        </w:rPr>
        <w:t>Energinet</w:t>
      </w:r>
      <w:proofErr w:type="spellEnd"/>
      <w:r w:rsidR="004F26F0" w:rsidRPr="002309A6">
        <w:rPr>
          <w:lang w:val="en-GB"/>
        </w:rPr>
        <w:t xml:space="preserve"> in such case. </w:t>
      </w:r>
    </w:p>
    <w:p w14:paraId="244B1A26" w14:textId="77777777" w:rsidR="001C79D8" w:rsidRPr="002309A6" w:rsidRDefault="001C79D8" w:rsidP="0080451B">
      <w:pPr>
        <w:jc w:val="both"/>
        <w:rPr>
          <w:color w:val="FF0000"/>
          <w:lang w:val="en-GB"/>
        </w:rPr>
      </w:pPr>
    </w:p>
    <w:p w14:paraId="244B1A27" w14:textId="77777777" w:rsidR="001C79D8" w:rsidRPr="002309A6" w:rsidRDefault="001C79D8" w:rsidP="0080451B">
      <w:pPr>
        <w:pStyle w:val="Overskrift2"/>
        <w:jc w:val="both"/>
        <w:rPr>
          <w:lang w:val="en-GB"/>
        </w:rPr>
      </w:pPr>
      <w:bookmarkStart w:id="12" w:name="_Ref468277854"/>
      <w:bookmarkStart w:id="13" w:name="_Toc30157462"/>
      <w:r w:rsidRPr="002309A6">
        <w:rPr>
          <w:lang w:val="en-GB"/>
        </w:rPr>
        <w:t xml:space="preserve">Submission of </w:t>
      </w:r>
      <w:r w:rsidR="00136C67" w:rsidRPr="002309A6">
        <w:rPr>
          <w:lang w:val="en-GB"/>
        </w:rPr>
        <w:t xml:space="preserve">the </w:t>
      </w:r>
      <w:r w:rsidRPr="002309A6">
        <w:rPr>
          <w:lang w:val="en-GB"/>
        </w:rPr>
        <w:t xml:space="preserve">registration </w:t>
      </w:r>
      <w:r w:rsidR="00D612FE" w:rsidRPr="002309A6">
        <w:rPr>
          <w:lang w:val="en-GB"/>
        </w:rPr>
        <w:t>form</w:t>
      </w:r>
      <w:bookmarkEnd w:id="12"/>
      <w:bookmarkEnd w:id="13"/>
    </w:p>
    <w:p w14:paraId="244B1A28" w14:textId="77777777" w:rsidR="001C79D8" w:rsidRPr="002309A6" w:rsidRDefault="001C79D8" w:rsidP="0080451B">
      <w:pPr>
        <w:jc w:val="both"/>
        <w:rPr>
          <w:lang w:val="en-GB"/>
        </w:rPr>
      </w:pPr>
      <w:r w:rsidRPr="002309A6">
        <w:rPr>
          <w:lang w:val="en-GB"/>
        </w:rPr>
        <w:t xml:space="preserve">The registration form </w:t>
      </w:r>
      <w:r w:rsidR="00E844C1" w:rsidRPr="002309A6">
        <w:rPr>
          <w:lang w:val="en-GB"/>
        </w:rPr>
        <w:t>must</w:t>
      </w:r>
      <w:r w:rsidRPr="002309A6">
        <w:rPr>
          <w:lang w:val="en-GB"/>
        </w:rPr>
        <w:t xml:space="preserve"> be complete</w:t>
      </w:r>
      <w:r w:rsidR="00D91B3C" w:rsidRPr="002309A6">
        <w:rPr>
          <w:lang w:val="en-GB"/>
        </w:rPr>
        <w:t>d in English and</w:t>
      </w:r>
      <w:r w:rsidRPr="002309A6">
        <w:rPr>
          <w:lang w:val="en-GB"/>
        </w:rPr>
        <w:t xml:space="preserve"> signed by </w:t>
      </w:r>
      <w:r w:rsidR="00E844C1" w:rsidRPr="002309A6">
        <w:rPr>
          <w:lang w:val="en-GB"/>
        </w:rPr>
        <w:t xml:space="preserve">the </w:t>
      </w:r>
      <w:r w:rsidRPr="002309A6">
        <w:rPr>
          <w:lang w:val="en-GB"/>
        </w:rPr>
        <w:t xml:space="preserve">persons authorised to bind the Participant.  </w:t>
      </w:r>
    </w:p>
    <w:p w14:paraId="244B1A29" w14:textId="77777777" w:rsidR="00F11EF7" w:rsidRPr="002309A6" w:rsidRDefault="00F11EF7" w:rsidP="0080451B">
      <w:pPr>
        <w:jc w:val="both"/>
        <w:rPr>
          <w:lang w:val="en-GB"/>
        </w:rPr>
      </w:pPr>
    </w:p>
    <w:p w14:paraId="244B1A2A" w14:textId="3985B86F" w:rsidR="00F11EF7" w:rsidRPr="002309A6" w:rsidRDefault="00F11EF7" w:rsidP="0080451B">
      <w:pPr>
        <w:jc w:val="both"/>
        <w:rPr>
          <w:lang w:val="en-GB"/>
        </w:rPr>
      </w:pPr>
      <w:r w:rsidRPr="002309A6">
        <w:rPr>
          <w:lang w:val="en-GB"/>
        </w:rPr>
        <w:t xml:space="preserve">The </w:t>
      </w:r>
      <w:r w:rsidR="00632327" w:rsidRPr="002309A6">
        <w:rPr>
          <w:lang w:val="en-GB"/>
        </w:rPr>
        <w:t xml:space="preserve">signed </w:t>
      </w:r>
      <w:r w:rsidRPr="002309A6">
        <w:rPr>
          <w:lang w:val="en-GB"/>
        </w:rPr>
        <w:t>original registration form must be sent</w:t>
      </w:r>
      <w:r w:rsidR="00193C49">
        <w:rPr>
          <w:lang w:val="en-GB"/>
        </w:rPr>
        <w:t xml:space="preserve"> or delivered by hand</w:t>
      </w:r>
      <w:r w:rsidRPr="002309A6">
        <w:rPr>
          <w:lang w:val="en-GB"/>
        </w:rPr>
        <w:t xml:space="preserve"> to the address below. In addition, the Participant shall send an electronic version of the registration form by e-mail to the e-mail address below.</w:t>
      </w:r>
    </w:p>
    <w:p w14:paraId="244B1A2B" w14:textId="77777777" w:rsidR="00F11EF7" w:rsidRPr="002309A6" w:rsidRDefault="00F11EF7" w:rsidP="0080451B">
      <w:pPr>
        <w:jc w:val="both"/>
        <w:rPr>
          <w:lang w:val="en-GB"/>
        </w:rPr>
      </w:pPr>
    </w:p>
    <w:p w14:paraId="244B1A2C" w14:textId="77777777" w:rsidR="00F11EF7" w:rsidRPr="002309A6" w:rsidRDefault="00F11EF7" w:rsidP="0080451B">
      <w:pPr>
        <w:jc w:val="both"/>
        <w:rPr>
          <w:u w:val="single"/>
          <w:lang w:val="en-GB"/>
        </w:rPr>
      </w:pPr>
      <w:r w:rsidRPr="002309A6">
        <w:rPr>
          <w:u w:val="single"/>
          <w:lang w:val="en-GB"/>
        </w:rPr>
        <w:t>Ordinary mail:</w:t>
      </w:r>
    </w:p>
    <w:p w14:paraId="244B1A2D" w14:textId="77777777" w:rsidR="00F11EF7" w:rsidRPr="002309A6" w:rsidRDefault="00F11EF7" w:rsidP="0080451B">
      <w:pPr>
        <w:jc w:val="both"/>
        <w:rPr>
          <w:lang w:val="en-GB"/>
        </w:rPr>
      </w:pPr>
    </w:p>
    <w:p w14:paraId="244B1A2E" w14:textId="7A4B4686" w:rsidR="00F11EF7" w:rsidRPr="002309A6" w:rsidRDefault="00F11EF7" w:rsidP="0080451B">
      <w:pPr>
        <w:ind w:firstLine="1304"/>
        <w:jc w:val="both"/>
        <w:rPr>
          <w:lang w:val="en-GB"/>
        </w:rPr>
      </w:pPr>
      <w:proofErr w:type="spellStart"/>
      <w:r w:rsidRPr="002309A6">
        <w:rPr>
          <w:lang w:val="en-GB"/>
        </w:rPr>
        <w:t>Energinet</w:t>
      </w:r>
      <w:proofErr w:type="spellEnd"/>
    </w:p>
    <w:p w14:paraId="244B1A2F" w14:textId="77777777" w:rsidR="00F11EF7" w:rsidRPr="002309A6" w:rsidRDefault="00F11EF7" w:rsidP="0080451B">
      <w:pPr>
        <w:ind w:firstLine="1304"/>
        <w:jc w:val="both"/>
        <w:rPr>
          <w:lang w:val="en-GB"/>
        </w:rPr>
      </w:pPr>
      <w:proofErr w:type="spellStart"/>
      <w:r w:rsidRPr="002309A6">
        <w:rPr>
          <w:lang w:val="en-GB"/>
        </w:rPr>
        <w:t>Pederstrupvej</w:t>
      </w:r>
      <w:proofErr w:type="spellEnd"/>
      <w:r w:rsidRPr="002309A6">
        <w:rPr>
          <w:lang w:val="en-GB"/>
        </w:rPr>
        <w:t xml:space="preserve"> 76</w:t>
      </w:r>
    </w:p>
    <w:p w14:paraId="244B1A30" w14:textId="7F60726D" w:rsidR="00F11EF7" w:rsidRPr="002309A6" w:rsidRDefault="005C7203" w:rsidP="0080451B">
      <w:pPr>
        <w:ind w:firstLine="1304"/>
        <w:jc w:val="both"/>
        <w:rPr>
          <w:lang w:val="en-GB"/>
        </w:rPr>
      </w:pPr>
      <w:r>
        <w:rPr>
          <w:lang w:val="en-GB"/>
        </w:rPr>
        <w:t>DK-</w:t>
      </w:r>
      <w:r w:rsidR="00F11EF7" w:rsidRPr="002309A6">
        <w:rPr>
          <w:lang w:val="en-GB"/>
        </w:rPr>
        <w:t>2750 Ballerup</w:t>
      </w:r>
    </w:p>
    <w:p w14:paraId="244B1A31" w14:textId="77777777" w:rsidR="00F11EF7" w:rsidRPr="002309A6" w:rsidRDefault="00F11EF7" w:rsidP="0080451B">
      <w:pPr>
        <w:ind w:firstLine="1304"/>
        <w:jc w:val="both"/>
        <w:rPr>
          <w:lang w:val="en-GB"/>
        </w:rPr>
      </w:pPr>
      <w:r w:rsidRPr="002309A6">
        <w:rPr>
          <w:lang w:val="en-GB"/>
        </w:rPr>
        <w:t>Denmark</w:t>
      </w:r>
    </w:p>
    <w:p w14:paraId="244B1A32" w14:textId="34DD7BD7" w:rsidR="00F11EF7" w:rsidRPr="002309A6" w:rsidRDefault="00F11EF7" w:rsidP="0080451B">
      <w:pPr>
        <w:ind w:firstLine="1304"/>
        <w:jc w:val="both"/>
        <w:rPr>
          <w:lang w:val="en-GB"/>
        </w:rPr>
      </w:pPr>
      <w:r w:rsidRPr="002309A6">
        <w:rPr>
          <w:lang w:val="en-GB"/>
        </w:rPr>
        <w:t xml:space="preserve">“OPEN SEASON </w:t>
      </w:r>
      <w:r w:rsidR="00A55182" w:rsidRPr="002309A6">
        <w:rPr>
          <w:lang w:val="en-GB"/>
        </w:rPr>
        <w:t>2020</w:t>
      </w:r>
      <w:r w:rsidRPr="002309A6">
        <w:rPr>
          <w:lang w:val="en-GB"/>
        </w:rPr>
        <w:t>”</w:t>
      </w:r>
    </w:p>
    <w:p w14:paraId="244B1A33" w14:textId="77777777" w:rsidR="00F11EF7" w:rsidRPr="002309A6" w:rsidRDefault="00F11EF7" w:rsidP="0080451B">
      <w:pPr>
        <w:jc w:val="both"/>
        <w:rPr>
          <w:lang w:val="en-GB"/>
        </w:rPr>
      </w:pPr>
    </w:p>
    <w:p w14:paraId="244B1A34" w14:textId="77777777" w:rsidR="00F11EF7" w:rsidRPr="002309A6" w:rsidRDefault="00F11EF7" w:rsidP="0080451B">
      <w:pPr>
        <w:jc w:val="both"/>
        <w:rPr>
          <w:u w:val="single"/>
          <w:lang w:val="en-GB"/>
        </w:rPr>
      </w:pPr>
      <w:r w:rsidRPr="002309A6">
        <w:rPr>
          <w:u w:val="single"/>
          <w:lang w:val="en-GB"/>
        </w:rPr>
        <w:t>E-mail:</w:t>
      </w:r>
    </w:p>
    <w:p w14:paraId="244B1A35" w14:textId="77777777" w:rsidR="00F11EF7" w:rsidRPr="002309A6" w:rsidRDefault="00F11EF7" w:rsidP="0080451B">
      <w:pPr>
        <w:jc w:val="both"/>
        <w:rPr>
          <w:lang w:val="en-GB"/>
        </w:rPr>
      </w:pPr>
    </w:p>
    <w:p w14:paraId="244B1A36" w14:textId="1D4850D9" w:rsidR="00F11EF7" w:rsidRPr="002309A6" w:rsidRDefault="008751E8" w:rsidP="0080451B">
      <w:pPr>
        <w:ind w:firstLine="1304"/>
        <w:jc w:val="both"/>
        <w:rPr>
          <w:lang w:val="en-GB"/>
        </w:rPr>
      </w:pPr>
      <w:r w:rsidRPr="002309A6">
        <w:rPr>
          <w:lang w:val="en-GB"/>
        </w:rPr>
        <w:t>Gasinfo</w:t>
      </w:r>
      <w:r w:rsidR="00F11EF7" w:rsidRPr="002309A6">
        <w:rPr>
          <w:lang w:val="en-GB"/>
        </w:rPr>
        <w:t>@energinet.dk</w:t>
      </w:r>
    </w:p>
    <w:p w14:paraId="244B1A37" w14:textId="77777777" w:rsidR="001C79D8" w:rsidRPr="002309A6" w:rsidRDefault="001C79D8" w:rsidP="0080451B">
      <w:pPr>
        <w:jc w:val="both"/>
        <w:rPr>
          <w:lang w:val="en-GB"/>
        </w:rPr>
      </w:pPr>
    </w:p>
    <w:p w14:paraId="244B1A39" w14:textId="77777777" w:rsidR="00F05D15" w:rsidRPr="002309A6" w:rsidRDefault="00F05D15" w:rsidP="0080451B">
      <w:pPr>
        <w:pStyle w:val="Listeafsnit"/>
        <w:jc w:val="both"/>
        <w:rPr>
          <w:lang w:val="en-GB"/>
        </w:rPr>
      </w:pPr>
    </w:p>
    <w:p w14:paraId="244B1A3A" w14:textId="079D5C4D" w:rsidR="001C79D8" w:rsidRPr="002309A6" w:rsidRDefault="0031604A" w:rsidP="0080451B">
      <w:pPr>
        <w:jc w:val="both"/>
        <w:rPr>
          <w:lang w:val="en-GB"/>
        </w:rPr>
      </w:pPr>
      <w:r w:rsidRPr="002309A6">
        <w:rPr>
          <w:lang w:val="en-GB"/>
        </w:rPr>
        <w:t>Until, and no</w:t>
      </w:r>
      <w:r w:rsidR="00EE7F92" w:rsidRPr="002309A6">
        <w:rPr>
          <w:lang w:val="en-GB"/>
        </w:rPr>
        <w:t xml:space="preserve"> later than</w:t>
      </w:r>
      <w:r w:rsidRPr="002309A6">
        <w:rPr>
          <w:lang w:val="en-GB"/>
        </w:rPr>
        <w:t>,</w:t>
      </w:r>
      <w:r w:rsidR="0067052C" w:rsidRPr="002309A6">
        <w:rPr>
          <w:lang w:val="en-GB"/>
        </w:rPr>
        <w:t xml:space="preserve"> </w:t>
      </w:r>
      <w:r w:rsidR="00982A44">
        <w:rPr>
          <w:highlight w:val="yellow"/>
          <w:lang w:val="en-GB"/>
        </w:rPr>
        <w:t>28</w:t>
      </w:r>
      <w:r w:rsidR="008751E8" w:rsidRPr="00424B3E">
        <w:rPr>
          <w:highlight w:val="yellow"/>
          <w:lang w:val="en-GB"/>
        </w:rPr>
        <w:t xml:space="preserve"> </w:t>
      </w:r>
      <w:r w:rsidR="00982A44">
        <w:rPr>
          <w:highlight w:val="yellow"/>
          <w:lang w:val="en-GB"/>
        </w:rPr>
        <w:t xml:space="preserve">February </w:t>
      </w:r>
      <w:r w:rsidR="005C7203" w:rsidRPr="00424B3E">
        <w:rPr>
          <w:highlight w:val="yellow"/>
          <w:lang w:val="en-GB"/>
        </w:rPr>
        <w:t>2020</w:t>
      </w:r>
      <w:r w:rsidR="00E844C1" w:rsidRPr="002309A6">
        <w:rPr>
          <w:lang w:val="en-GB"/>
        </w:rPr>
        <w:t>,</w:t>
      </w:r>
      <w:r w:rsidR="001C79D8" w:rsidRPr="002309A6">
        <w:rPr>
          <w:lang w:val="en-GB"/>
        </w:rPr>
        <w:t xml:space="preserve"> </w:t>
      </w:r>
      <w:r w:rsidR="00F05D15" w:rsidRPr="002309A6">
        <w:rPr>
          <w:lang w:val="en-GB"/>
        </w:rPr>
        <w:t>the Participant may alter the registration</w:t>
      </w:r>
      <w:r w:rsidR="00A5164C" w:rsidRPr="002309A6">
        <w:rPr>
          <w:lang w:val="en-GB"/>
        </w:rPr>
        <w:t xml:space="preserve"> for</w:t>
      </w:r>
      <w:r w:rsidR="00C178EB">
        <w:rPr>
          <w:lang w:val="en-GB"/>
        </w:rPr>
        <w:t>m</w:t>
      </w:r>
      <w:r w:rsidR="005C7203">
        <w:rPr>
          <w:lang w:val="en-GB"/>
        </w:rPr>
        <w:t xml:space="preserve"> </w:t>
      </w:r>
      <w:r w:rsidR="00F05D15" w:rsidRPr="002309A6">
        <w:rPr>
          <w:lang w:val="en-GB"/>
        </w:rPr>
        <w:t>by submitting a new registration form. The new registration form replaces the entire content of the Participant's former registration</w:t>
      </w:r>
      <w:r w:rsidR="00D612FE" w:rsidRPr="002309A6">
        <w:rPr>
          <w:lang w:val="en-GB"/>
        </w:rPr>
        <w:t xml:space="preserve"> form</w:t>
      </w:r>
      <w:r w:rsidR="00E844C1" w:rsidRPr="002309A6">
        <w:rPr>
          <w:lang w:val="en-GB"/>
        </w:rPr>
        <w:t>,</w:t>
      </w:r>
      <w:r w:rsidR="00F05D15" w:rsidRPr="002309A6">
        <w:rPr>
          <w:lang w:val="en-GB"/>
        </w:rPr>
        <w:t xml:space="preserve"> and all information contained in the former registration form will be disregarded. Thus, a new registration form </w:t>
      </w:r>
      <w:r w:rsidR="00E844C1" w:rsidRPr="002309A6">
        <w:rPr>
          <w:lang w:val="en-GB"/>
        </w:rPr>
        <w:t>must</w:t>
      </w:r>
      <w:r w:rsidR="00F05D15" w:rsidRPr="002309A6">
        <w:rPr>
          <w:lang w:val="en-GB"/>
        </w:rPr>
        <w:t xml:space="preserve"> be completed in full.</w:t>
      </w:r>
    </w:p>
    <w:p w14:paraId="244B1A3B" w14:textId="77777777" w:rsidR="001C79D8" w:rsidRPr="002309A6" w:rsidRDefault="001C79D8" w:rsidP="0080451B">
      <w:pPr>
        <w:jc w:val="both"/>
        <w:rPr>
          <w:color w:val="FF0000"/>
          <w:lang w:val="en-GB"/>
        </w:rPr>
      </w:pPr>
    </w:p>
    <w:p w14:paraId="244B1A3C" w14:textId="77777777" w:rsidR="001C79D8" w:rsidRPr="002309A6" w:rsidRDefault="001C79D8" w:rsidP="0080451B">
      <w:pPr>
        <w:pStyle w:val="Overskrift2"/>
        <w:jc w:val="both"/>
        <w:rPr>
          <w:lang w:val="en-GB"/>
        </w:rPr>
      </w:pPr>
      <w:bookmarkStart w:id="14" w:name="_Ref476911333"/>
      <w:bookmarkStart w:id="15" w:name="_Toc30157463"/>
      <w:r w:rsidRPr="002309A6">
        <w:rPr>
          <w:lang w:val="en-GB"/>
        </w:rPr>
        <w:lastRenderedPageBreak/>
        <w:t xml:space="preserve">Content of </w:t>
      </w:r>
      <w:r w:rsidR="00A5164C" w:rsidRPr="002309A6">
        <w:rPr>
          <w:lang w:val="en-GB"/>
        </w:rPr>
        <w:t xml:space="preserve">the </w:t>
      </w:r>
      <w:r w:rsidRPr="002309A6">
        <w:rPr>
          <w:lang w:val="en-GB"/>
        </w:rPr>
        <w:t>registration</w:t>
      </w:r>
      <w:bookmarkEnd w:id="14"/>
      <w:bookmarkEnd w:id="15"/>
    </w:p>
    <w:p w14:paraId="244B1A3D" w14:textId="0091F573" w:rsidR="001C79D8" w:rsidRPr="002309A6" w:rsidRDefault="001C79D8" w:rsidP="0080451B">
      <w:pPr>
        <w:jc w:val="both"/>
        <w:rPr>
          <w:lang w:val="en-GB"/>
        </w:rPr>
      </w:pPr>
      <w:r w:rsidRPr="002309A6">
        <w:rPr>
          <w:lang w:val="en-GB"/>
        </w:rPr>
        <w:t xml:space="preserve">The registration </w:t>
      </w:r>
      <w:r w:rsidR="00E844C1" w:rsidRPr="002309A6">
        <w:rPr>
          <w:lang w:val="en-GB"/>
        </w:rPr>
        <w:t>must</w:t>
      </w:r>
      <w:r w:rsidRPr="002309A6">
        <w:rPr>
          <w:lang w:val="en-GB"/>
        </w:rPr>
        <w:t xml:space="preserve"> contain the following</w:t>
      </w:r>
      <w:r w:rsidR="003635FB">
        <w:rPr>
          <w:lang w:val="en-GB"/>
        </w:rPr>
        <w:t xml:space="preserve"> (references to "the registration form" are references to the registration form </w:t>
      </w:r>
      <w:r w:rsidR="00645DA5">
        <w:rPr>
          <w:lang w:val="en-GB"/>
        </w:rPr>
        <w:t>set out in Appendix 1)</w:t>
      </w:r>
      <w:r w:rsidRPr="002309A6">
        <w:rPr>
          <w:lang w:val="en-GB"/>
        </w:rPr>
        <w:t xml:space="preserve">: </w:t>
      </w:r>
    </w:p>
    <w:p w14:paraId="244B1A3E" w14:textId="77777777" w:rsidR="001C79D8" w:rsidRPr="002309A6" w:rsidRDefault="001C79D8" w:rsidP="0080451B">
      <w:pPr>
        <w:jc w:val="both"/>
        <w:rPr>
          <w:lang w:val="en-GB"/>
        </w:rPr>
      </w:pPr>
    </w:p>
    <w:p w14:paraId="244B1A3F" w14:textId="77777777" w:rsidR="001C79D8" w:rsidRPr="002309A6" w:rsidRDefault="00A5164C" w:rsidP="0080451B">
      <w:pPr>
        <w:numPr>
          <w:ilvl w:val="0"/>
          <w:numId w:val="10"/>
        </w:numPr>
        <w:jc w:val="both"/>
        <w:rPr>
          <w:lang w:val="en-GB"/>
        </w:rPr>
      </w:pPr>
      <w:r w:rsidRPr="002309A6">
        <w:rPr>
          <w:lang w:val="en-GB"/>
        </w:rPr>
        <w:t>n</w:t>
      </w:r>
      <w:r w:rsidR="00F167E8" w:rsidRPr="002309A6">
        <w:rPr>
          <w:lang w:val="en-GB"/>
        </w:rPr>
        <w:t xml:space="preserve">ame of </w:t>
      </w:r>
      <w:r w:rsidR="00B1784B" w:rsidRPr="002309A6">
        <w:rPr>
          <w:lang w:val="en-GB"/>
        </w:rPr>
        <w:t xml:space="preserve">the </w:t>
      </w:r>
      <w:r w:rsidR="001C79D8" w:rsidRPr="002309A6">
        <w:rPr>
          <w:lang w:val="en-GB"/>
        </w:rPr>
        <w:t>Participant, address, company registration number, telephone number, contact person and e</w:t>
      </w:r>
      <w:r w:rsidR="00B1784B" w:rsidRPr="002309A6">
        <w:rPr>
          <w:lang w:val="en-GB"/>
        </w:rPr>
        <w:t>-</w:t>
      </w:r>
      <w:r w:rsidR="001C79D8" w:rsidRPr="002309A6">
        <w:rPr>
          <w:lang w:val="en-GB"/>
        </w:rPr>
        <w:t>mail address (section 1.1 of the registration form)</w:t>
      </w:r>
      <w:r w:rsidRPr="002309A6">
        <w:rPr>
          <w:lang w:val="en-GB"/>
        </w:rPr>
        <w:t>;</w:t>
      </w:r>
      <w:r w:rsidR="001C79D8" w:rsidRPr="002309A6">
        <w:rPr>
          <w:lang w:val="en-GB"/>
        </w:rPr>
        <w:t xml:space="preserve"> </w:t>
      </w:r>
    </w:p>
    <w:p w14:paraId="244B1A40" w14:textId="77777777" w:rsidR="001C79D8" w:rsidRPr="002309A6" w:rsidRDefault="001C79D8" w:rsidP="0080451B">
      <w:pPr>
        <w:jc w:val="both"/>
        <w:rPr>
          <w:color w:val="FF0000"/>
          <w:lang w:val="en-GB"/>
        </w:rPr>
      </w:pPr>
    </w:p>
    <w:p w14:paraId="244B1A41" w14:textId="77777777" w:rsidR="001C79D8" w:rsidRPr="002309A6" w:rsidRDefault="00A5164C" w:rsidP="0080451B">
      <w:pPr>
        <w:numPr>
          <w:ilvl w:val="0"/>
          <w:numId w:val="10"/>
        </w:numPr>
        <w:jc w:val="both"/>
        <w:rPr>
          <w:lang w:val="en-GB"/>
        </w:rPr>
      </w:pPr>
      <w:r w:rsidRPr="002309A6">
        <w:rPr>
          <w:lang w:val="en-GB"/>
        </w:rPr>
        <w:t>w</w:t>
      </w:r>
      <w:r w:rsidR="001C79D8" w:rsidRPr="002309A6">
        <w:rPr>
          <w:lang w:val="en-GB"/>
        </w:rPr>
        <w:t>hether the Participant is registered as a Shipper in the Register of Players (section 1.2 of the registration form)</w:t>
      </w:r>
      <w:r w:rsidRPr="002309A6">
        <w:rPr>
          <w:lang w:val="en-GB"/>
        </w:rPr>
        <w:t>;</w:t>
      </w:r>
      <w:r w:rsidR="001C79D8" w:rsidRPr="002309A6">
        <w:rPr>
          <w:lang w:val="en-GB"/>
        </w:rPr>
        <w:t xml:space="preserve"> </w:t>
      </w:r>
    </w:p>
    <w:p w14:paraId="244B1A42" w14:textId="77777777" w:rsidR="001C79D8" w:rsidRPr="002309A6" w:rsidRDefault="001C79D8" w:rsidP="0080451B">
      <w:pPr>
        <w:jc w:val="both"/>
        <w:rPr>
          <w:color w:val="FF0000"/>
          <w:lang w:val="en-GB"/>
        </w:rPr>
      </w:pPr>
    </w:p>
    <w:p w14:paraId="244B1A43" w14:textId="1E096C69" w:rsidR="001C79D8" w:rsidRPr="002309A6" w:rsidRDefault="00A5164C" w:rsidP="0080451B">
      <w:pPr>
        <w:numPr>
          <w:ilvl w:val="0"/>
          <w:numId w:val="10"/>
        </w:numPr>
        <w:jc w:val="both"/>
        <w:rPr>
          <w:lang w:val="en-GB"/>
        </w:rPr>
      </w:pPr>
      <w:r w:rsidRPr="002309A6">
        <w:rPr>
          <w:lang w:val="en-GB"/>
        </w:rPr>
        <w:t>n</w:t>
      </w:r>
      <w:r w:rsidR="001C79D8" w:rsidRPr="002309A6">
        <w:rPr>
          <w:lang w:val="en-GB"/>
        </w:rPr>
        <w:t>ame</w:t>
      </w:r>
      <w:r w:rsidR="00B1784B" w:rsidRPr="002309A6">
        <w:rPr>
          <w:lang w:val="en-GB"/>
        </w:rPr>
        <w:t>s</w:t>
      </w:r>
      <w:r w:rsidR="001C79D8" w:rsidRPr="002309A6">
        <w:rPr>
          <w:lang w:val="en-GB"/>
        </w:rPr>
        <w:t>, occupation and signature</w:t>
      </w:r>
      <w:r w:rsidR="00B1784B" w:rsidRPr="002309A6">
        <w:rPr>
          <w:lang w:val="en-GB"/>
        </w:rPr>
        <w:t>s</w:t>
      </w:r>
      <w:r w:rsidR="001C79D8" w:rsidRPr="002309A6">
        <w:rPr>
          <w:lang w:val="en-GB"/>
        </w:rPr>
        <w:t xml:space="preserve"> of minimum three persons authorised to bind the Participant, whether separately or jointly, in any respect in relation to the OS </w:t>
      </w:r>
      <w:r w:rsidR="00A55182" w:rsidRPr="002309A6">
        <w:rPr>
          <w:lang w:val="en-GB"/>
        </w:rPr>
        <w:t>2020</w:t>
      </w:r>
      <w:r w:rsidR="001C79D8" w:rsidRPr="002309A6">
        <w:rPr>
          <w:lang w:val="en-GB"/>
        </w:rPr>
        <w:t xml:space="preserve"> (section 1.3 of the registration form)</w:t>
      </w:r>
      <w:r w:rsidRPr="002309A6">
        <w:rPr>
          <w:lang w:val="en-GB"/>
        </w:rPr>
        <w:t>;</w:t>
      </w:r>
      <w:r w:rsidR="001C79D8" w:rsidRPr="002309A6">
        <w:rPr>
          <w:lang w:val="en-GB"/>
        </w:rPr>
        <w:t xml:space="preserve"> </w:t>
      </w:r>
    </w:p>
    <w:p w14:paraId="244B1A44" w14:textId="77777777" w:rsidR="001C79D8" w:rsidRPr="002309A6" w:rsidRDefault="001C79D8" w:rsidP="0080451B">
      <w:pPr>
        <w:jc w:val="both"/>
        <w:rPr>
          <w:lang w:val="en-GB"/>
        </w:rPr>
      </w:pPr>
    </w:p>
    <w:p w14:paraId="244B1A45" w14:textId="48C40415" w:rsidR="001C79D8" w:rsidRPr="002309A6" w:rsidRDefault="00A5164C" w:rsidP="0080451B">
      <w:pPr>
        <w:numPr>
          <w:ilvl w:val="0"/>
          <w:numId w:val="10"/>
        </w:numPr>
        <w:jc w:val="both"/>
        <w:rPr>
          <w:lang w:val="en-GB"/>
        </w:rPr>
      </w:pPr>
      <w:r w:rsidRPr="002309A6">
        <w:rPr>
          <w:lang w:val="en-GB"/>
        </w:rPr>
        <w:t>n</w:t>
      </w:r>
      <w:r w:rsidR="001C79D8" w:rsidRPr="002309A6">
        <w:rPr>
          <w:lang w:val="en-GB"/>
        </w:rPr>
        <w:t xml:space="preserve">ames of the </w:t>
      </w:r>
      <w:r w:rsidR="00645DA5">
        <w:rPr>
          <w:lang w:val="en-GB"/>
        </w:rPr>
        <w:t xml:space="preserve">members of the </w:t>
      </w:r>
      <w:r w:rsidR="00F167E8" w:rsidRPr="002309A6">
        <w:rPr>
          <w:lang w:val="en-GB"/>
        </w:rPr>
        <w:t>b</w:t>
      </w:r>
      <w:r w:rsidR="001C79D8" w:rsidRPr="002309A6">
        <w:rPr>
          <w:lang w:val="en-GB"/>
        </w:rPr>
        <w:t xml:space="preserve">oard of </w:t>
      </w:r>
      <w:r w:rsidR="00F167E8" w:rsidRPr="002309A6">
        <w:rPr>
          <w:lang w:val="en-GB"/>
        </w:rPr>
        <w:t>d</w:t>
      </w:r>
      <w:r w:rsidR="001C79D8" w:rsidRPr="002309A6">
        <w:rPr>
          <w:lang w:val="en-GB"/>
        </w:rPr>
        <w:t xml:space="preserve">irectors and </w:t>
      </w:r>
      <w:r w:rsidR="00645DA5">
        <w:rPr>
          <w:lang w:val="en-GB"/>
        </w:rPr>
        <w:t xml:space="preserve">of the </w:t>
      </w:r>
      <w:r w:rsidR="00F167E8" w:rsidRPr="002309A6">
        <w:rPr>
          <w:lang w:val="en-GB"/>
        </w:rPr>
        <w:t>m</w:t>
      </w:r>
      <w:r w:rsidR="001C79D8" w:rsidRPr="002309A6">
        <w:rPr>
          <w:lang w:val="en-GB"/>
        </w:rPr>
        <w:t>anagement of the Participant (section 1.4 of the registration form)</w:t>
      </w:r>
      <w:r w:rsidRPr="002309A6">
        <w:rPr>
          <w:lang w:val="en-GB"/>
        </w:rPr>
        <w:t>;</w:t>
      </w:r>
      <w:r w:rsidR="001C79D8" w:rsidRPr="002309A6">
        <w:rPr>
          <w:lang w:val="en-GB"/>
        </w:rPr>
        <w:t xml:space="preserve"> </w:t>
      </w:r>
    </w:p>
    <w:p w14:paraId="244B1A48" w14:textId="2276E7A9" w:rsidR="001C79D8" w:rsidRPr="002309A6" w:rsidRDefault="001C79D8" w:rsidP="0080451B">
      <w:pPr>
        <w:jc w:val="both"/>
        <w:rPr>
          <w:lang w:val="en-GB"/>
        </w:rPr>
      </w:pPr>
    </w:p>
    <w:p w14:paraId="244B1A49" w14:textId="77777777" w:rsidR="001C79D8" w:rsidRPr="002309A6" w:rsidRDefault="00A5164C" w:rsidP="0080451B">
      <w:pPr>
        <w:numPr>
          <w:ilvl w:val="0"/>
          <w:numId w:val="10"/>
        </w:numPr>
        <w:jc w:val="both"/>
        <w:rPr>
          <w:lang w:val="en-GB"/>
        </w:rPr>
      </w:pPr>
      <w:r w:rsidRPr="002309A6">
        <w:rPr>
          <w:lang w:val="en-GB"/>
        </w:rPr>
        <w:t>c</w:t>
      </w:r>
      <w:r w:rsidR="001C79D8" w:rsidRPr="002309A6">
        <w:rPr>
          <w:lang w:val="en-GB"/>
        </w:rPr>
        <w:t>onfirmation that the Participant has not suspended its payments and is not in liquidation, bankruptcy or winding-up proceedings (section 2.2 of the registration form)</w:t>
      </w:r>
      <w:r w:rsidRPr="002309A6">
        <w:rPr>
          <w:lang w:val="en-GB"/>
        </w:rPr>
        <w:t>;</w:t>
      </w:r>
      <w:r w:rsidR="001C79D8" w:rsidRPr="002309A6">
        <w:rPr>
          <w:lang w:val="en-GB"/>
        </w:rPr>
        <w:t xml:space="preserve"> </w:t>
      </w:r>
    </w:p>
    <w:p w14:paraId="244B1A4A" w14:textId="77777777" w:rsidR="001C79D8" w:rsidRPr="002309A6" w:rsidRDefault="001C79D8" w:rsidP="0080451B">
      <w:pPr>
        <w:jc w:val="both"/>
        <w:rPr>
          <w:lang w:val="en-GB"/>
        </w:rPr>
      </w:pPr>
    </w:p>
    <w:p w14:paraId="244B1A4B" w14:textId="77777777" w:rsidR="001C79D8" w:rsidRPr="002309A6" w:rsidRDefault="00A5164C" w:rsidP="0080451B">
      <w:pPr>
        <w:numPr>
          <w:ilvl w:val="0"/>
          <w:numId w:val="10"/>
        </w:numPr>
        <w:jc w:val="both"/>
        <w:rPr>
          <w:lang w:val="en-GB"/>
        </w:rPr>
      </w:pPr>
      <w:r w:rsidRPr="002309A6">
        <w:rPr>
          <w:lang w:val="en-GB"/>
        </w:rPr>
        <w:t>c</w:t>
      </w:r>
      <w:r w:rsidR="001C79D8" w:rsidRPr="002309A6">
        <w:rPr>
          <w:lang w:val="en-GB"/>
        </w:rPr>
        <w:t>onfirmation that the Participant is duly established under the l</w:t>
      </w:r>
      <w:r w:rsidR="00F167E8" w:rsidRPr="002309A6">
        <w:rPr>
          <w:lang w:val="en-GB"/>
        </w:rPr>
        <w:t>aws of</w:t>
      </w:r>
      <w:r w:rsidR="001C79D8" w:rsidRPr="002309A6">
        <w:rPr>
          <w:lang w:val="en-GB"/>
        </w:rPr>
        <w:t xml:space="preserve"> the country in which the Participant's registered office is situated (section 2.3 of the registration form)</w:t>
      </w:r>
      <w:r w:rsidRPr="002309A6">
        <w:rPr>
          <w:lang w:val="en-GB"/>
        </w:rPr>
        <w:t>;</w:t>
      </w:r>
      <w:r w:rsidR="001C79D8" w:rsidRPr="002309A6">
        <w:rPr>
          <w:lang w:val="en-GB"/>
        </w:rPr>
        <w:t xml:space="preserve"> </w:t>
      </w:r>
    </w:p>
    <w:p w14:paraId="244B1A4C" w14:textId="77777777" w:rsidR="001C79D8" w:rsidRPr="002309A6" w:rsidRDefault="001C79D8" w:rsidP="0080451B">
      <w:pPr>
        <w:jc w:val="both"/>
        <w:rPr>
          <w:lang w:val="en-GB"/>
        </w:rPr>
      </w:pPr>
    </w:p>
    <w:p w14:paraId="244B1A4D" w14:textId="6491AB92" w:rsidR="001C79D8" w:rsidRPr="002309A6" w:rsidRDefault="00A5164C" w:rsidP="0080451B">
      <w:pPr>
        <w:numPr>
          <w:ilvl w:val="0"/>
          <w:numId w:val="10"/>
        </w:numPr>
        <w:jc w:val="both"/>
        <w:rPr>
          <w:lang w:val="en-GB"/>
        </w:rPr>
      </w:pPr>
      <w:r w:rsidRPr="002309A6">
        <w:rPr>
          <w:lang w:val="en-GB"/>
        </w:rPr>
        <w:t>c</w:t>
      </w:r>
      <w:r w:rsidR="001C79D8" w:rsidRPr="002309A6">
        <w:rPr>
          <w:lang w:val="en-GB"/>
        </w:rPr>
        <w:t>onfirmation that the Participant is n</w:t>
      </w:r>
      <w:r w:rsidR="00B1784B" w:rsidRPr="002309A6">
        <w:rPr>
          <w:lang w:val="en-GB"/>
        </w:rPr>
        <w:t>ot</w:t>
      </w:r>
      <w:r w:rsidR="001C79D8" w:rsidRPr="002309A6">
        <w:rPr>
          <w:lang w:val="en-GB"/>
        </w:rPr>
        <w:t xml:space="preserve"> involved in</w:t>
      </w:r>
      <w:r w:rsidR="00812B26" w:rsidRPr="002309A6">
        <w:rPr>
          <w:lang w:val="en-GB"/>
        </w:rPr>
        <w:t>,</w:t>
      </w:r>
      <w:r w:rsidR="001C79D8" w:rsidRPr="002309A6">
        <w:rPr>
          <w:lang w:val="en-GB"/>
        </w:rPr>
        <w:t xml:space="preserve"> </w:t>
      </w:r>
      <w:r w:rsidR="00B1784B" w:rsidRPr="002309A6">
        <w:rPr>
          <w:lang w:val="en-GB"/>
        </w:rPr>
        <w:t xml:space="preserve">and </w:t>
      </w:r>
      <w:r w:rsidR="00812B26" w:rsidRPr="002309A6">
        <w:rPr>
          <w:lang w:val="en-GB"/>
        </w:rPr>
        <w:t xml:space="preserve">is </w:t>
      </w:r>
      <w:r w:rsidR="00B1784B" w:rsidRPr="002309A6">
        <w:rPr>
          <w:lang w:val="en-GB"/>
        </w:rPr>
        <w:t xml:space="preserve">not </w:t>
      </w:r>
      <w:r w:rsidR="001C79D8" w:rsidRPr="002309A6">
        <w:rPr>
          <w:lang w:val="en-GB"/>
        </w:rPr>
        <w:t>expected to become involved in</w:t>
      </w:r>
      <w:r w:rsidR="00812B26" w:rsidRPr="002309A6">
        <w:rPr>
          <w:lang w:val="en-GB"/>
        </w:rPr>
        <w:t>,</w:t>
      </w:r>
      <w:r w:rsidR="001C79D8" w:rsidRPr="002309A6">
        <w:rPr>
          <w:lang w:val="en-GB"/>
        </w:rPr>
        <w:t xml:space="preserve"> any disputes which may in any material and adverse manner affect the Participant's possibility of complying with the OS </w:t>
      </w:r>
      <w:r w:rsidR="00A55182" w:rsidRPr="002309A6">
        <w:rPr>
          <w:lang w:val="en-GB"/>
        </w:rPr>
        <w:t>2020</w:t>
      </w:r>
      <w:r w:rsidR="001C79D8" w:rsidRPr="002309A6">
        <w:rPr>
          <w:lang w:val="en-GB"/>
        </w:rPr>
        <w:t xml:space="preserve"> </w:t>
      </w:r>
      <w:r w:rsidRPr="002309A6">
        <w:rPr>
          <w:lang w:val="en-GB"/>
        </w:rPr>
        <w:t xml:space="preserve">Rules, including the OS </w:t>
      </w:r>
      <w:r w:rsidR="00A55182" w:rsidRPr="002309A6">
        <w:rPr>
          <w:lang w:val="en-GB"/>
        </w:rPr>
        <w:t>2020</w:t>
      </w:r>
      <w:r w:rsidRPr="002309A6">
        <w:rPr>
          <w:lang w:val="en-GB"/>
        </w:rPr>
        <w:t xml:space="preserve"> </w:t>
      </w:r>
      <w:r w:rsidR="001C79D8" w:rsidRPr="002309A6">
        <w:rPr>
          <w:lang w:val="en-GB"/>
        </w:rPr>
        <w:t>Capacity Agreement</w:t>
      </w:r>
      <w:r w:rsidRPr="002309A6">
        <w:rPr>
          <w:lang w:val="en-GB"/>
        </w:rPr>
        <w:t>,</w:t>
      </w:r>
      <w:r w:rsidR="001C79D8" w:rsidRPr="002309A6">
        <w:rPr>
          <w:lang w:val="en-GB"/>
        </w:rPr>
        <w:t xml:space="preserve"> if the Participant is allocated </w:t>
      </w:r>
      <w:r w:rsidR="00B1784B" w:rsidRPr="002309A6">
        <w:rPr>
          <w:lang w:val="en-GB"/>
        </w:rPr>
        <w:t xml:space="preserve">the </w:t>
      </w:r>
      <w:r w:rsidR="001C79D8" w:rsidRPr="002309A6">
        <w:rPr>
          <w:lang w:val="en-GB"/>
        </w:rPr>
        <w:t xml:space="preserve">OS </w:t>
      </w:r>
      <w:r w:rsidR="00A55182" w:rsidRPr="002309A6">
        <w:rPr>
          <w:lang w:val="en-GB"/>
        </w:rPr>
        <w:t>2020</w:t>
      </w:r>
      <w:r w:rsidR="001C79D8" w:rsidRPr="002309A6">
        <w:rPr>
          <w:lang w:val="en-GB"/>
        </w:rPr>
        <w:t xml:space="preserve"> Capacity (section 2.4 of the registration form)</w:t>
      </w:r>
      <w:r w:rsidRPr="002309A6">
        <w:rPr>
          <w:lang w:val="en-GB"/>
        </w:rPr>
        <w:t>;</w:t>
      </w:r>
      <w:r w:rsidR="001C79D8" w:rsidRPr="002309A6">
        <w:rPr>
          <w:lang w:val="en-GB"/>
        </w:rPr>
        <w:t xml:space="preserve"> </w:t>
      </w:r>
    </w:p>
    <w:p w14:paraId="244B1A4E" w14:textId="77777777" w:rsidR="001C79D8" w:rsidRPr="002309A6" w:rsidRDefault="001C79D8" w:rsidP="0080451B">
      <w:pPr>
        <w:jc w:val="both"/>
        <w:rPr>
          <w:lang w:val="en-GB"/>
        </w:rPr>
      </w:pPr>
    </w:p>
    <w:p w14:paraId="244B1A4F" w14:textId="77777777" w:rsidR="001C79D8" w:rsidRPr="002309A6" w:rsidRDefault="00A5164C" w:rsidP="0080451B">
      <w:pPr>
        <w:numPr>
          <w:ilvl w:val="0"/>
          <w:numId w:val="10"/>
        </w:numPr>
        <w:jc w:val="both"/>
        <w:rPr>
          <w:lang w:val="en-GB"/>
        </w:rPr>
      </w:pPr>
      <w:r w:rsidRPr="002309A6">
        <w:rPr>
          <w:lang w:val="en-GB"/>
        </w:rPr>
        <w:t>t</w:t>
      </w:r>
      <w:r w:rsidR="001C79D8" w:rsidRPr="002309A6">
        <w:rPr>
          <w:lang w:val="en-GB"/>
        </w:rPr>
        <w:t xml:space="preserve">ranscript from </w:t>
      </w:r>
      <w:r w:rsidR="00812B26" w:rsidRPr="002309A6">
        <w:rPr>
          <w:lang w:val="en-GB"/>
        </w:rPr>
        <w:t>the official register of companies in the country of the Participant</w:t>
      </w:r>
      <w:r w:rsidR="001C79D8" w:rsidRPr="002309A6">
        <w:rPr>
          <w:lang w:val="en-GB"/>
        </w:rPr>
        <w:t xml:space="preserve"> or </w:t>
      </w:r>
      <w:r w:rsidR="00595C2F" w:rsidRPr="002309A6">
        <w:rPr>
          <w:lang w:val="en-GB"/>
        </w:rPr>
        <w:t xml:space="preserve">the like </w:t>
      </w:r>
      <w:r w:rsidR="00B1784B" w:rsidRPr="002309A6">
        <w:rPr>
          <w:lang w:val="en-GB"/>
        </w:rPr>
        <w:t xml:space="preserve">documentation proving </w:t>
      </w:r>
      <w:r w:rsidR="001C79D8" w:rsidRPr="002309A6">
        <w:rPr>
          <w:lang w:val="en-GB"/>
        </w:rPr>
        <w:t xml:space="preserve">the legal existence of the Participant as well as the </w:t>
      </w:r>
      <w:r w:rsidR="007C499D" w:rsidRPr="002309A6">
        <w:rPr>
          <w:lang w:val="en-GB"/>
        </w:rPr>
        <w:t>provision regarding the identity of the persons authori</w:t>
      </w:r>
      <w:r w:rsidR="00595C2F" w:rsidRPr="002309A6">
        <w:rPr>
          <w:lang w:val="en-GB"/>
        </w:rPr>
        <w:t>s</w:t>
      </w:r>
      <w:r w:rsidR="007C499D" w:rsidRPr="002309A6">
        <w:rPr>
          <w:lang w:val="en-GB"/>
        </w:rPr>
        <w:t xml:space="preserve">ed </w:t>
      </w:r>
      <w:r w:rsidR="001C79D8" w:rsidRPr="002309A6">
        <w:rPr>
          <w:lang w:val="en-GB"/>
        </w:rPr>
        <w:t>to bind the Participant (section 3.1 of the registration form)</w:t>
      </w:r>
      <w:r w:rsidRPr="002309A6">
        <w:rPr>
          <w:lang w:val="en-GB"/>
        </w:rPr>
        <w:t>;</w:t>
      </w:r>
      <w:r w:rsidR="001C79D8" w:rsidRPr="002309A6">
        <w:rPr>
          <w:lang w:val="en-GB"/>
        </w:rPr>
        <w:t xml:space="preserve">   </w:t>
      </w:r>
    </w:p>
    <w:p w14:paraId="244B1A50" w14:textId="77777777" w:rsidR="001C79D8" w:rsidRPr="002309A6" w:rsidRDefault="001C79D8" w:rsidP="0080451B">
      <w:pPr>
        <w:jc w:val="both"/>
        <w:rPr>
          <w:lang w:val="en-GB"/>
        </w:rPr>
      </w:pPr>
    </w:p>
    <w:p w14:paraId="244B1A51" w14:textId="77777777" w:rsidR="001C79D8" w:rsidRPr="002309A6" w:rsidRDefault="00A5164C" w:rsidP="0080451B">
      <w:pPr>
        <w:numPr>
          <w:ilvl w:val="0"/>
          <w:numId w:val="10"/>
        </w:numPr>
        <w:jc w:val="both"/>
        <w:rPr>
          <w:lang w:val="en-GB"/>
        </w:rPr>
      </w:pPr>
      <w:r w:rsidRPr="002309A6">
        <w:rPr>
          <w:lang w:val="en-GB"/>
        </w:rPr>
        <w:t>d</w:t>
      </w:r>
      <w:r w:rsidR="001C79D8" w:rsidRPr="002309A6">
        <w:rPr>
          <w:lang w:val="en-GB"/>
        </w:rPr>
        <w:t>ocumentation o</w:t>
      </w:r>
      <w:r w:rsidR="00B1784B" w:rsidRPr="002309A6">
        <w:rPr>
          <w:lang w:val="en-GB"/>
        </w:rPr>
        <w:t>f the</w:t>
      </w:r>
      <w:r w:rsidR="001C79D8" w:rsidRPr="002309A6">
        <w:rPr>
          <w:lang w:val="en-GB"/>
        </w:rPr>
        <w:t xml:space="preserve"> persons authorised to bind the Participant if such authorisation does not </w:t>
      </w:r>
      <w:r w:rsidR="00B1784B" w:rsidRPr="002309A6">
        <w:rPr>
          <w:lang w:val="en-GB"/>
        </w:rPr>
        <w:t>appear</w:t>
      </w:r>
      <w:r w:rsidR="001C79D8" w:rsidRPr="002309A6">
        <w:rPr>
          <w:lang w:val="en-GB"/>
        </w:rPr>
        <w:t xml:space="preserve"> from the normal provisions regarding powers to bind the Participant (section 3.2 of the registration form)</w:t>
      </w:r>
      <w:r w:rsidRPr="002309A6">
        <w:rPr>
          <w:lang w:val="en-GB"/>
        </w:rPr>
        <w:t>;</w:t>
      </w:r>
      <w:r w:rsidR="001C79D8" w:rsidRPr="002309A6">
        <w:rPr>
          <w:lang w:val="en-GB"/>
        </w:rPr>
        <w:t xml:space="preserve"> </w:t>
      </w:r>
    </w:p>
    <w:p w14:paraId="244B1A52" w14:textId="77777777" w:rsidR="001C79D8" w:rsidRPr="002309A6" w:rsidRDefault="001C79D8" w:rsidP="0080451B">
      <w:pPr>
        <w:jc w:val="both"/>
        <w:rPr>
          <w:lang w:val="en-GB"/>
        </w:rPr>
      </w:pPr>
    </w:p>
    <w:p w14:paraId="244B1A53" w14:textId="77777777" w:rsidR="001C79D8" w:rsidRPr="002309A6" w:rsidRDefault="00A5164C" w:rsidP="0080451B">
      <w:pPr>
        <w:numPr>
          <w:ilvl w:val="0"/>
          <w:numId w:val="10"/>
        </w:numPr>
        <w:jc w:val="both"/>
        <w:rPr>
          <w:lang w:val="en-GB"/>
        </w:rPr>
      </w:pPr>
      <w:r w:rsidRPr="002309A6">
        <w:rPr>
          <w:lang w:val="en-GB"/>
        </w:rPr>
        <w:t>a</w:t>
      </w:r>
      <w:r w:rsidR="001C79D8" w:rsidRPr="002309A6">
        <w:rPr>
          <w:lang w:val="en-GB"/>
        </w:rPr>
        <w:t xml:space="preserve"> detailed, clear and exhaustive description of the ownership structure for the Participant, including the ultimate owner(s) of the Participant (section 3.3 of the registration form)</w:t>
      </w:r>
      <w:r w:rsidRPr="002309A6">
        <w:rPr>
          <w:lang w:val="en-GB"/>
        </w:rPr>
        <w:t>;</w:t>
      </w:r>
      <w:r w:rsidR="001C79D8" w:rsidRPr="002309A6">
        <w:rPr>
          <w:lang w:val="en-GB"/>
        </w:rPr>
        <w:t xml:space="preserve"> </w:t>
      </w:r>
    </w:p>
    <w:p w14:paraId="244B1A54" w14:textId="77777777" w:rsidR="001C79D8" w:rsidRPr="002309A6" w:rsidRDefault="001C79D8" w:rsidP="0080451B">
      <w:pPr>
        <w:jc w:val="both"/>
        <w:rPr>
          <w:lang w:val="en-GB"/>
        </w:rPr>
      </w:pPr>
    </w:p>
    <w:p w14:paraId="244B1A55" w14:textId="569CE355" w:rsidR="001C79D8" w:rsidRPr="002309A6" w:rsidRDefault="00A5164C" w:rsidP="0080451B">
      <w:pPr>
        <w:numPr>
          <w:ilvl w:val="0"/>
          <w:numId w:val="10"/>
        </w:numPr>
        <w:jc w:val="both"/>
        <w:rPr>
          <w:lang w:val="en-GB"/>
        </w:rPr>
      </w:pPr>
      <w:r w:rsidRPr="002309A6">
        <w:rPr>
          <w:lang w:val="en-GB"/>
        </w:rPr>
        <w:t>c</w:t>
      </w:r>
      <w:r w:rsidR="001C79D8" w:rsidRPr="002309A6">
        <w:rPr>
          <w:lang w:val="en-GB"/>
        </w:rPr>
        <w:t xml:space="preserve">ertified copy of the </w:t>
      </w:r>
      <w:r w:rsidRPr="002309A6">
        <w:rPr>
          <w:lang w:val="en-GB"/>
        </w:rPr>
        <w:t>a</w:t>
      </w:r>
      <w:r w:rsidR="001C79D8" w:rsidRPr="002309A6">
        <w:rPr>
          <w:lang w:val="en-GB"/>
        </w:rPr>
        <w:t xml:space="preserve">rticles of </w:t>
      </w:r>
      <w:r w:rsidRPr="002309A6">
        <w:rPr>
          <w:lang w:val="en-GB"/>
        </w:rPr>
        <w:t>a</w:t>
      </w:r>
      <w:r w:rsidR="001C79D8" w:rsidRPr="002309A6">
        <w:rPr>
          <w:lang w:val="en-GB"/>
        </w:rPr>
        <w:t>ssociation of the Participant (section 3.4 of the registration form)</w:t>
      </w:r>
      <w:r w:rsidRPr="002309A6">
        <w:rPr>
          <w:lang w:val="en-GB"/>
        </w:rPr>
        <w:t>;</w:t>
      </w:r>
      <w:r w:rsidR="001C79D8" w:rsidRPr="002309A6">
        <w:rPr>
          <w:lang w:val="en-GB"/>
        </w:rPr>
        <w:t xml:space="preserve"> </w:t>
      </w:r>
    </w:p>
    <w:p w14:paraId="244B1A56" w14:textId="77777777" w:rsidR="001C79D8" w:rsidRPr="002309A6" w:rsidRDefault="001C79D8" w:rsidP="0080451B">
      <w:pPr>
        <w:jc w:val="both"/>
        <w:rPr>
          <w:lang w:val="en-GB"/>
        </w:rPr>
      </w:pPr>
    </w:p>
    <w:p w14:paraId="244B1A57" w14:textId="77777777" w:rsidR="001C79D8" w:rsidRPr="002309A6" w:rsidRDefault="00A5164C" w:rsidP="0080451B">
      <w:pPr>
        <w:numPr>
          <w:ilvl w:val="0"/>
          <w:numId w:val="10"/>
        </w:numPr>
        <w:jc w:val="both"/>
        <w:rPr>
          <w:lang w:val="en-GB"/>
        </w:rPr>
      </w:pPr>
      <w:r w:rsidRPr="002309A6">
        <w:rPr>
          <w:lang w:val="en-GB"/>
        </w:rPr>
        <w:t>d</w:t>
      </w:r>
      <w:r w:rsidR="001C79D8" w:rsidRPr="002309A6">
        <w:rPr>
          <w:lang w:val="en-GB"/>
        </w:rPr>
        <w:t xml:space="preserve">ocumentation </w:t>
      </w:r>
      <w:r w:rsidR="00B1784B" w:rsidRPr="002309A6">
        <w:rPr>
          <w:lang w:val="en-GB"/>
        </w:rPr>
        <w:t>proving</w:t>
      </w:r>
      <w:r w:rsidR="001C79D8" w:rsidRPr="002309A6">
        <w:rPr>
          <w:lang w:val="en-GB"/>
        </w:rPr>
        <w:t xml:space="preserve"> the equity capital of the Participant (section 3.5 of the registration form)</w:t>
      </w:r>
      <w:r w:rsidRPr="002309A6">
        <w:rPr>
          <w:lang w:val="en-GB"/>
        </w:rPr>
        <w:t>;</w:t>
      </w:r>
      <w:r w:rsidR="001C79D8" w:rsidRPr="002309A6">
        <w:rPr>
          <w:lang w:val="en-GB"/>
        </w:rPr>
        <w:t xml:space="preserve"> </w:t>
      </w:r>
    </w:p>
    <w:p w14:paraId="244B1A58" w14:textId="77777777" w:rsidR="001C79D8" w:rsidRPr="002309A6" w:rsidRDefault="001C79D8" w:rsidP="0080451B">
      <w:pPr>
        <w:jc w:val="both"/>
        <w:rPr>
          <w:lang w:val="en-GB"/>
        </w:rPr>
      </w:pPr>
    </w:p>
    <w:p w14:paraId="244B1A59" w14:textId="77777777" w:rsidR="001C79D8" w:rsidRPr="002309A6" w:rsidRDefault="00A5164C" w:rsidP="0080451B">
      <w:pPr>
        <w:numPr>
          <w:ilvl w:val="0"/>
          <w:numId w:val="10"/>
        </w:numPr>
        <w:jc w:val="both"/>
        <w:rPr>
          <w:lang w:val="en-GB"/>
        </w:rPr>
      </w:pPr>
      <w:r w:rsidRPr="002309A6">
        <w:rPr>
          <w:lang w:val="en-GB"/>
        </w:rPr>
        <w:t>d</w:t>
      </w:r>
      <w:r w:rsidR="001C79D8" w:rsidRPr="002309A6">
        <w:rPr>
          <w:lang w:val="en-GB"/>
        </w:rPr>
        <w:t xml:space="preserve">ocumentation </w:t>
      </w:r>
      <w:r w:rsidR="00B1784B" w:rsidRPr="002309A6">
        <w:rPr>
          <w:lang w:val="en-GB"/>
        </w:rPr>
        <w:t xml:space="preserve">proving </w:t>
      </w:r>
      <w:r w:rsidR="001C79D8" w:rsidRPr="002309A6">
        <w:rPr>
          <w:lang w:val="en-GB"/>
        </w:rPr>
        <w:t>all current ratings of the Participant</w:t>
      </w:r>
      <w:r w:rsidR="00B1784B" w:rsidRPr="002309A6">
        <w:rPr>
          <w:lang w:val="en-GB"/>
        </w:rPr>
        <w:t>'s</w:t>
      </w:r>
      <w:r w:rsidR="001C79D8" w:rsidRPr="002309A6">
        <w:rPr>
          <w:lang w:val="en-GB"/>
        </w:rPr>
        <w:t xml:space="preserve"> creditworthiness (section 3.6 of the registration form)</w:t>
      </w:r>
      <w:r w:rsidRPr="002309A6">
        <w:rPr>
          <w:lang w:val="en-GB"/>
        </w:rPr>
        <w:t>;</w:t>
      </w:r>
      <w:r w:rsidR="001C79D8" w:rsidRPr="002309A6">
        <w:rPr>
          <w:lang w:val="en-GB"/>
        </w:rPr>
        <w:t xml:space="preserve"> </w:t>
      </w:r>
    </w:p>
    <w:p w14:paraId="244B1A5A" w14:textId="77777777" w:rsidR="001C79D8" w:rsidRPr="002309A6" w:rsidRDefault="001C79D8" w:rsidP="0080451B">
      <w:pPr>
        <w:jc w:val="both"/>
        <w:rPr>
          <w:lang w:val="en-GB"/>
        </w:rPr>
      </w:pPr>
    </w:p>
    <w:p w14:paraId="244B1A5B" w14:textId="3422F710" w:rsidR="001C79D8" w:rsidRPr="002309A6" w:rsidRDefault="00A5164C" w:rsidP="0080451B">
      <w:pPr>
        <w:numPr>
          <w:ilvl w:val="0"/>
          <w:numId w:val="10"/>
        </w:numPr>
        <w:jc w:val="both"/>
        <w:rPr>
          <w:lang w:val="en-GB"/>
        </w:rPr>
      </w:pPr>
      <w:r w:rsidRPr="002309A6">
        <w:rPr>
          <w:lang w:val="en-GB"/>
        </w:rPr>
        <w:t>c</w:t>
      </w:r>
      <w:r w:rsidR="001C79D8" w:rsidRPr="002309A6">
        <w:rPr>
          <w:lang w:val="en-GB"/>
        </w:rPr>
        <w:t>onfirmation that the Participant has read and acknowledges to be bound by (</w:t>
      </w:r>
      <w:proofErr w:type="spellStart"/>
      <w:r w:rsidR="001C79D8" w:rsidRPr="002309A6">
        <w:rPr>
          <w:lang w:val="en-GB"/>
        </w:rPr>
        <w:t>i</w:t>
      </w:r>
      <w:proofErr w:type="spellEnd"/>
      <w:r w:rsidR="001C79D8" w:rsidRPr="002309A6">
        <w:rPr>
          <w:lang w:val="en-GB"/>
        </w:rPr>
        <w:t xml:space="preserve">) the </w:t>
      </w:r>
      <w:r w:rsidR="00E24C63" w:rsidRPr="002309A6">
        <w:rPr>
          <w:lang w:val="en-GB"/>
        </w:rPr>
        <w:t xml:space="preserve">OS </w:t>
      </w:r>
      <w:r w:rsidR="00A55182" w:rsidRPr="002309A6">
        <w:rPr>
          <w:lang w:val="en-GB"/>
        </w:rPr>
        <w:t>2020</w:t>
      </w:r>
      <w:r w:rsidR="00E24C63" w:rsidRPr="002309A6">
        <w:rPr>
          <w:lang w:val="en-GB"/>
        </w:rPr>
        <w:t xml:space="preserve"> </w:t>
      </w:r>
      <w:r w:rsidR="001C79D8" w:rsidRPr="002309A6">
        <w:rPr>
          <w:lang w:val="en-GB"/>
        </w:rPr>
        <w:t>Rules</w:t>
      </w:r>
      <w:r w:rsidR="00B1784B" w:rsidRPr="002309A6">
        <w:rPr>
          <w:lang w:val="en-GB"/>
        </w:rPr>
        <w:t>,</w:t>
      </w:r>
      <w:r w:rsidR="001C79D8" w:rsidRPr="002309A6">
        <w:rPr>
          <w:lang w:val="en-GB"/>
        </w:rPr>
        <w:t xml:space="preserve"> </w:t>
      </w:r>
      <w:r w:rsidR="00F420BD" w:rsidRPr="002309A6">
        <w:rPr>
          <w:lang w:val="en-GB"/>
        </w:rPr>
        <w:t>including Appendices</w:t>
      </w:r>
      <w:r w:rsidR="00B03160" w:rsidRPr="002309A6">
        <w:rPr>
          <w:lang w:val="en-GB"/>
        </w:rPr>
        <w:t xml:space="preserve">; </w:t>
      </w:r>
      <w:r w:rsidR="001C79D8" w:rsidRPr="002309A6">
        <w:rPr>
          <w:lang w:val="en-GB"/>
        </w:rPr>
        <w:t xml:space="preserve">(ii) </w:t>
      </w:r>
      <w:r w:rsidR="00B1784B" w:rsidRPr="002309A6">
        <w:rPr>
          <w:lang w:val="en-GB"/>
        </w:rPr>
        <w:t xml:space="preserve">the </w:t>
      </w:r>
      <w:proofErr w:type="spellStart"/>
      <w:r w:rsidR="001C79D8" w:rsidRPr="002309A6">
        <w:rPr>
          <w:lang w:val="en-GB"/>
        </w:rPr>
        <w:t>RfG</w:t>
      </w:r>
      <w:proofErr w:type="spellEnd"/>
      <w:r w:rsidR="00645DA5">
        <w:rPr>
          <w:lang w:val="en-GB"/>
        </w:rPr>
        <w:t xml:space="preserve">; and (iii) the </w:t>
      </w:r>
      <w:r w:rsidR="00400F68" w:rsidRPr="00362706">
        <w:rPr>
          <w:lang w:val="en"/>
        </w:rPr>
        <w:t xml:space="preserve">Rules for the Supply of Upgraded Biogas </w:t>
      </w:r>
      <w:r w:rsidR="00400F68" w:rsidRPr="00362706">
        <w:rPr>
          <w:lang w:val="en"/>
        </w:rPr>
        <w:lastRenderedPageBreak/>
        <w:t>into the Danish Gas System</w:t>
      </w:r>
      <w:r w:rsidR="00400F68">
        <w:rPr>
          <w:lang w:val="en"/>
        </w:rPr>
        <w:t xml:space="preserve"> (Rules for Bio Natural Gas)</w:t>
      </w:r>
      <w:r w:rsidR="00982A44">
        <w:rPr>
          <w:lang w:val="en"/>
        </w:rPr>
        <w:t xml:space="preserve"> </w:t>
      </w:r>
      <w:r w:rsidR="001C79D8" w:rsidRPr="002309A6">
        <w:rPr>
          <w:lang w:val="en-GB"/>
        </w:rPr>
        <w:t xml:space="preserve">(section </w:t>
      </w:r>
      <w:r w:rsidR="00595C2F" w:rsidRPr="002309A6">
        <w:rPr>
          <w:lang w:val="en-GB"/>
        </w:rPr>
        <w:t>4</w:t>
      </w:r>
      <w:r w:rsidR="001C79D8" w:rsidRPr="002309A6">
        <w:rPr>
          <w:lang w:val="en-GB"/>
        </w:rPr>
        <w:t xml:space="preserve"> of the registration form)</w:t>
      </w:r>
      <w:r w:rsidR="00B03160" w:rsidRPr="002309A6">
        <w:rPr>
          <w:lang w:val="en-GB"/>
        </w:rPr>
        <w:t xml:space="preserve">; and </w:t>
      </w:r>
    </w:p>
    <w:p w14:paraId="244B1A5C" w14:textId="77777777" w:rsidR="00787F81" w:rsidRPr="002309A6" w:rsidRDefault="00787F81" w:rsidP="0080451B">
      <w:pPr>
        <w:pStyle w:val="Listeafsnit"/>
        <w:jc w:val="both"/>
        <w:rPr>
          <w:lang w:val="en-GB"/>
        </w:rPr>
      </w:pPr>
    </w:p>
    <w:p w14:paraId="244B1A5D" w14:textId="0C63C298" w:rsidR="00787F81" w:rsidRPr="002309A6" w:rsidRDefault="00B03160" w:rsidP="0080451B">
      <w:pPr>
        <w:numPr>
          <w:ilvl w:val="0"/>
          <w:numId w:val="10"/>
        </w:numPr>
        <w:jc w:val="both"/>
        <w:rPr>
          <w:lang w:val="en-GB"/>
        </w:rPr>
      </w:pPr>
      <w:r w:rsidRPr="002309A6">
        <w:rPr>
          <w:lang w:val="en-GB"/>
        </w:rPr>
        <w:t>i</w:t>
      </w:r>
      <w:r w:rsidR="00787F81" w:rsidRPr="002309A6">
        <w:rPr>
          <w:lang w:val="en-GB"/>
        </w:rPr>
        <w:t xml:space="preserve">f relevant, the information and documentation required </w:t>
      </w:r>
      <w:r w:rsidR="00556337">
        <w:rPr>
          <w:lang w:val="en-GB"/>
        </w:rPr>
        <w:t xml:space="preserve">in the registration form </w:t>
      </w:r>
      <w:r w:rsidR="00787F81" w:rsidRPr="002309A6">
        <w:rPr>
          <w:lang w:val="en-GB"/>
        </w:rPr>
        <w:t xml:space="preserve">in respect of the substantiation set out in clause </w:t>
      </w:r>
      <w:r w:rsidR="008751E8" w:rsidRPr="002309A6">
        <w:rPr>
          <w:lang w:val="en-GB"/>
        </w:rPr>
        <w:t>4</w:t>
      </w:r>
      <w:r w:rsidR="00787F81" w:rsidRPr="002309A6">
        <w:rPr>
          <w:lang w:val="en-GB"/>
        </w:rPr>
        <w:t>.3</w:t>
      </w:r>
      <w:r w:rsidR="00DD455B" w:rsidRPr="002309A6">
        <w:rPr>
          <w:lang w:val="en-GB"/>
        </w:rPr>
        <w:t xml:space="preserve"> (section 2.1 of the registration form)</w:t>
      </w:r>
      <w:r w:rsidR="00787F81" w:rsidRPr="002309A6">
        <w:rPr>
          <w:lang w:val="en-GB"/>
        </w:rPr>
        <w:t>.</w:t>
      </w:r>
    </w:p>
    <w:p w14:paraId="244B1A5E" w14:textId="77777777" w:rsidR="001C79D8" w:rsidRPr="002309A6" w:rsidRDefault="001C79D8" w:rsidP="0080451B">
      <w:pPr>
        <w:jc w:val="both"/>
        <w:rPr>
          <w:color w:val="FF0000"/>
          <w:lang w:val="en-GB"/>
        </w:rPr>
      </w:pPr>
    </w:p>
    <w:p w14:paraId="244B1A5F" w14:textId="242B5F9F" w:rsidR="001C79D8" w:rsidRPr="002309A6" w:rsidRDefault="001C79D8" w:rsidP="0080451B">
      <w:pPr>
        <w:jc w:val="both"/>
        <w:rPr>
          <w:lang w:val="en-GB"/>
        </w:rPr>
      </w:pPr>
      <w:r w:rsidRPr="002309A6">
        <w:rPr>
          <w:lang w:val="en-GB"/>
        </w:rPr>
        <w:t>All information, declarations and document</w:t>
      </w:r>
      <w:r w:rsidR="007C499D" w:rsidRPr="002309A6">
        <w:rPr>
          <w:lang w:val="en-GB"/>
        </w:rPr>
        <w:t>ation</w:t>
      </w:r>
      <w:r w:rsidRPr="002309A6">
        <w:rPr>
          <w:lang w:val="en-GB"/>
        </w:rPr>
        <w:t xml:space="preserve"> included in </w:t>
      </w:r>
      <w:r w:rsidR="007C499D" w:rsidRPr="002309A6">
        <w:rPr>
          <w:lang w:val="en-GB"/>
        </w:rPr>
        <w:t xml:space="preserve">and attached to </w:t>
      </w:r>
      <w:r w:rsidR="008C4579" w:rsidRPr="002309A6">
        <w:rPr>
          <w:lang w:val="en-GB"/>
        </w:rPr>
        <w:t xml:space="preserve">the registration </w:t>
      </w:r>
      <w:r w:rsidRPr="002309A6">
        <w:rPr>
          <w:lang w:val="en-GB"/>
        </w:rPr>
        <w:t xml:space="preserve">must be correct and accurate. </w:t>
      </w:r>
      <w:proofErr w:type="spellStart"/>
      <w:r w:rsidR="00C154CF" w:rsidRPr="002309A6">
        <w:rPr>
          <w:lang w:val="en-GB"/>
        </w:rPr>
        <w:t>Energinet</w:t>
      </w:r>
      <w:proofErr w:type="spellEnd"/>
      <w:r w:rsidRPr="002309A6">
        <w:rPr>
          <w:lang w:val="en-GB"/>
        </w:rPr>
        <w:t xml:space="preserve"> will use </w:t>
      </w:r>
      <w:r w:rsidR="00BC6631" w:rsidRPr="002309A6">
        <w:rPr>
          <w:lang w:val="en-GB"/>
        </w:rPr>
        <w:t>this i</w:t>
      </w:r>
      <w:r w:rsidRPr="002309A6">
        <w:rPr>
          <w:lang w:val="en-GB"/>
        </w:rPr>
        <w:t>nformation and document</w:t>
      </w:r>
      <w:r w:rsidR="00645DA5">
        <w:rPr>
          <w:lang w:val="en-GB"/>
        </w:rPr>
        <w:t>ation</w:t>
      </w:r>
      <w:r w:rsidRPr="002309A6">
        <w:rPr>
          <w:lang w:val="en-GB"/>
        </w:rPr>
        <w:t xml:space="preserve"> solely </w:t>
      </w:r>
      <w:r w:rsidR="005C7203" w:rsidRPr="002309A6">
        <w:rPr>
          <w:lang w:val="en-GB"/>
        </w:rPr>
        <w:t>regarding</w:t>
      </w:r>
      <w:r w:rsidRPr="002309A6">
        <w:rPr>
          <w:lang w:val="en-GB"/>
        </w:rPr>
        <w:t xml:space="preserve"> the</w:t>
      </w:r>
      <w:r w:rsidR="00E427C5" w:rsidRPr="002309A6">
        <w:rPr>
          <w:lang w:val="en-GB"/>
        </w:rPr>
        <w:t xml:space="preserve"> </w:t>
      </w:r>
      <w:r w:rsidR="00D62FF2">
        <w:rPr>
          <w:lang w:val="en-GB"/>
        </w:rPr>
        <w:t xml:space="preserve">Green Gas </w:t>
      </w:r>
      <w:r w:rsidR="00E427C5" w:rsidRPr="002309A6">
        <w:rPr>
          <w:lang w:val="en-GB"/>
        </w:rPr>
        <w:t>Lolland-Falster</w:t>
      </w:r>
      <w:r w:rsidR="000E7E99" w:rsidRPr="002309A6">
        <w:rPr>
          <w:lang w:val="en-GB"/>
        </w:rPr>
        <w:t xml:space="preserve"> Project</w:t>
      </w:r>
      <w:r w:rsidR="00F420BD" w:rsidRPr="002309A6">
        <w:rPr>
          <w:lang w:val="en-GB"/>
        </w:rPr>
        <w:t xml:space="preserve"> </w:t>
      </w:r>
      <w:r w:rsidRPr="002309A6">
        <w:rPr>
          <w:lang w:val="en-GB"/>
        </w:rPr>
        <w:t>in accordance with the</w:t>
      </w:r>
      <w:r w:rsidR="00F420BD" w:rsidRPr="002309A6">
        <w:rPr>
          <w:lang w:val="en-GB"/>
        </w:rPr>
        <w:t xml:space="preserve"> OS </w:t>
      </w:r>
      <w:r w:rsidR="00A55182" w:rsidRPr="002309A6">
        <w:rPr>
          <w:lang w:val="en-GB"/>
        </w:rPr>
        <w:t>2020</w:t>
      </w:r>
      <w:r w:rsidRPr="002309A6">
        <w:rPr>
          <w:lang w:val="en-GB"/>
        </w:rPr>
        <w:t xml:space="preserve"> Rules.  </w:t>
      </w:r>
    </w:p>
    <w:p w14:paraId="244B1A60" w14:textId="77777777" w:rsidR="001C79D8" w:rsidRPr="002309A6" w:rsidRDefault="001C79D8" w:rsidP="0080451B">
      <w:pPr>
        <w:jc w:val="both"/>
        <w:rPr>
          <w:lang w:val="en-GB"/>
        </w:rPr>
      </w:pPr>
    </w:p>
    <w:p w14:paraId="244B1A61" w14:textId="211D00EE" w:rsidR="001C79D8" w:rsidRPr="002309A6" w:rsidRDefault="00C154CF" w:rsidP="0080451B">
      <w:pPr>
        <w:jc w:val="both"/>
        <w:rPr>
          <w:lang w:val="en-GB"/>
        </w:rPr>
      </w:pPr>
      <w:proofErr w:type="spellStart"/>
      <w:r w:rsidRPr="002309A6">
        <w:rPr>
          <w:lang w:val="en-GB"/>
        </w:rPr>
        <w:t>Energinet</w:t>
      </w:r>
      <w:proofErr w:type="spellEnd"/>
      <w:r w:rsidR="001C79D8" w:rsidRPr="002309A6">
        <w:rPr>
          <w:lang w:val="en-GB"/>
        </w:rPr>
        <w:t xml:space="preserve"> may request further information from the Participant</w:t>
      </w:r>
      <w:r w:rsidR="00EC26D7">
        <w:rPr>
          <w:lang w:val="en-GB"/>
        </w:rPr>
        <w:t>, which is</w:t>
      </w:r>
      <w:r w:rsidR="001C79D8" w:rsidRPr="002309A6">
        <w:rPr>
          <w:lang w:val="en-GB"/>
        </w:rPr>
        <w:t xml:space="preserve"> deemed necessary by </w:t>
      </w:r>
      <w:proofErr w:type="spellStart"/>
      <w:r w:rsidRPr="002309A6">
        <w:rPr>
          <w:lang w:val="en-GB"/>
        </w:rPr>
        <w:t>Energinet</w:t>
      </w:r>
      <w:proofErr w:type="spellEnd"/>
      <w:r w:rsidR="001C79D8" w:rsidRPr="002309A6">
        <w:rPr>
          <w:lang w:val="en-GB"/>
        </w:rPr>
        <w:t xml:space="preserve"> </w:t>
      </w:r>
      <w:proofErr w:type="gramStart"/>
      <w:r w:rsidR="001C79D8" w:rsidRPr="002309A6">
        <w:rPr>
          <w:lang w:val="en-GB"/>
        </w:rPr>
        <w:t>in order to</w:t>
      </w:r>
      <w:proofErr w:type="gramEnd"/>
      <w:r w:rsidR="001C79D8" w:rsidRPr="002309A6">
        <w:rPr>
          <w:lang w:val="en-GB"/>
        </w:rPr>
        <w:t xml:space="preserve"> register the Participant and/or </w:t>
      </w:r>
      <w:r w:rsidR="007C499D" w:rsidRPr="002309A6">
        <w:rPr>
          <w:lang w:val="en-GB"/>
        </w:rPr>
        <w:t xml:space="preserve">to </w:t>
      </w:r>
      <w:r w:rsidR="001C79D8" w:rsidRPr="002309A6">
        <w:rPr>
          <w:lang w:val="en-GB"/>
        </w:rPr>
        <w:t xml:space="preserve">establish a Non-Secured Credit </w:t>
      </w:r>
      <w:r w:rsidR="00193612" w:rsidRPr="002309A6">
        <w:rPr>
          <w:lang w:val="en-GB"/>
        </w:rPr>
        <w:t>Limit</w:t>
      </w:r>
      <w:r w:rsidR="001C79D8" w:rsidRPr="002309A6">
        <w:rPr>
          <w:lang w:val="en-GB"/>
        </w:rPr>
        <w:t xml:space="preserve">.   </w:t>
      </w:r>
    </w:p>
    <w:p w14:paraId="244B1A62" w14:textId="77777777" w:rsidR="001C79D8" w:rsidRPr="002309A6" w:rsidRDefault="001C79D8" w:rsidP="0080451B">
      <w:pPr>
        <w:jc w:val="both"/>
        <w:rPr>
          <w:b/>
          <w:color w:val="FF0000"/>
          <w:lang w:val="en-GB"/>
        </w:rPr>
      </w:pPr>
    </w:p>
    <w:p w14:paraId="244B1A63" w14:textId="77777777" w:rsidR="001C79D8" w:rsidRPr="002309A6" w:rsidRDefault="001C79D8" w:rsidP="0080451B">
      <w:pPr>
        <w:pStyle w:val="Overskrift2"/>
        <w:jc w:val="both"/>
        <w:rPr>
          <w:lang w:val="en-GB"/>
        </w:rPr>
      </w:pPr>
      <w:bookmarkStart w:id="16" w:name="_Ref467589877"/>
      <w:bookmarkStart w:id="17" w:name="_Toc30157464"/>
      <w:r w:rsidRPr="002309A6">
        <w:rPr>
          <w:lang w:val="en-GB"/>
        </w:rPr>
        <w:t xml:space="preserve">Approval of </w:t>
      </w:r>
      <w:r w:rsidR="005E6D83" w:rsidRPr="002309A6">
        <w:rPr>
          <w:lang w:val="en-GB"/>
        </w:rPr>
        <w:t xml:space="preserve">the </w:t>
      </w:r>
      <w:r w:rsidRPr="002309A6">
        <w:rPr>
          <w:lang w:val="en-GB"/>
        </w:rPr>
        <w:t>registration</w:t>
      </w:r>
      <w:bookmarkEnd w:id="16"/>
      <w:bookmarkEnd w:id="17"/>
      <w:r w:rsidRPr="002309A6">
        <w:rPr>
          <w:lang w:val="en-GB"/>
        </w:rPr>
        <w:t xml:space="preserve"> </w:t>
      </w:r>
    </w:p>
    <w:p w14:paraId="244B1A64" w14:textId="4C4C39C5" w:rsidR="001C79D8" w:rsidRPr="002309A6" w:rsidRDefault="00C154CF" w:rsidP="0080451B">
      <w:pPr>
        <w:jc w:val="both"/>
        <w:rPr>
          <w:lang w:val="en-GB"/>
        </w:rPr>
      </w:pPr>
      <w:proofErr w:type="spellStart"/>
      <w:r w:rsidRPr="002309A6">
        <w:rPr>
          <w:lang w:val="en-GB"/>
        </w:rPr>
        <w:t>Energinet</w:t>
      </w:r>
      <w:proofErr w:type="spellEnd"/>
      <w:r w:rsidR="001C79D8" w:rsidRPr="002309A6">
        <w:rPr>
          <w:lang w:val="en-GB"/>
        </w:rPr>
        <w:t xml:space="preserve"> determine</w:t>
      </w:r>
      <w:r w:rsidR="00B03160" w:rsidRPr="002309A6">
        <w:rPr>
          <w:lang w:val="en-GB"/>
        </w:rPr>
        <w:t>s</w:t>
      </w:r>
      <w:r w:rsidR="001C79D8" w:rsidRPr="002309A6">
        <w:rPr>
          <w:lang w:val="en-GB"/>
        </w:rPr>
        <w:t xml:space="preserve"> whether a registration </w:t>
      </w:r>
      <w:r w:rsidR="00F420BD" w:rsidRPr="002309A6">
        <w:rPr>
          <w:lang w:val="en-GB"/>
        </w:rPr>
        <w:t xml:space="preserve">as Participant in </w:t>
      </w:r>
      <w:r w:rsidR="00DD455B" w:rsidRPr="002309A6">
        <w:rPr>
          <w:lang w:val="en-GB"/>
        </w:rPr>
        <w:t xml:space="preserve">the </w:t>
      </w:r>
      <w:r w:rsidR="00F420BD" w:rsidRPr="002309A6">
        <w:rPr>
          <w:lang w:val="en-GB"/>
        </w:rPr>
        <w:t xml:space="preserve">OS </w:t>
      </w:r>
      <w:r w:rsidR="00A55182" w:rsidRPr="002309A6">
        <w:rPr>
          <w:lang w:val="en-GB"/>
        </w:rPr>
        <w:t>2020</w:t>
      </w:r>
      <w:r w:rsidR="00F420BD" w:rsidRPr="002309A6">
        <w:rPr>
          <w:lang w:val="en-GB"/>
        </w:rPr>
        <w:t xml:space="preserve"> </w:t>
      </w:r>
      <w:r w:rsidR="001C79D8" w:rsidRPr="002309A6">
        <w:rPr>
          <w:lang w:val="en-GB"/>
        </w:rPr>
        <w:t xml:space="preserve">is </w:t>
      </w:r>
      <w:r w:rsidR="00B03160" w:rsidRPr="002309A6">
        <w:rPr>
          <w:lang w:val="en-GB"/>
        </w:rPr>
        <w:t xml:space="preserve">compliant </w:t>
      </w:r>
      <w:r w:rsidR="00BC6631" w:rsidRPr="002309A6">
        <w:rPr>
          <w:lang w:val="en-GB"/>
        </w:rPr>
        <w:t>with</w:t>
      </w:r>
      <w:r w:rsidR="001C79D8" w:rsidRPr="002309A6">
        <w:rPr>
          <w:lang w:val="en-GB"/>
        </w:rPr>
        <w:t xml:space="preserve"> </w:t>
      </w:r>
      <w:r w:rsidR="00BC6631" w:rsidRPr="002309A6">
        <w:rPr>
          <w:lang w:val="en-GB"/>
        </w:rPr>
        <w:t>clauses</w:t>
      </w:r>
      <w:r w:rsidR="005E6D83" w:rsidRPr="002309A6">
        <w:rPr>
          <w:lang w:val="en-GB"/>
        </w:rPr>
        <w:t xml:space="preserve"> </w:t>
      </w:r>
      <w:r w:rsidR="002A244B">
        <w:rPr>
          <w:lang w:val="en-GB"/>
        </w:rPr>
        <w:t>4</w:t>
      </w:r>
      <w:r w:rsidR="008C4579" w:rsidRPr="002309A6">
        <w:rPr>
          <w:lang w:val="en-GB"/>
        </w:rPr>
        <w:t>.1</w:t>
      </w:r>
      <w:r w:rsidR="005E6D83" w:rsidRPr="002309A6">
        <w:rPr>
          <w:lang w:val="en-GB"/>
        </w:rPr>
        <w:t>-</w:t>
      </w:r>
      <w:r w:rsidR="002A244B">
        <w:rPr>
          <w:lang w:val="en-GB"/>
        </w:rPr>
        <w:t>4</w:t>
      </w:r>
      <w:r w:rsidR="001C79D8" w:rsidRPr="002309A6">
        <w:rPr>
          <w:lang w:val="en-GB"/>
        </w:rPr>
        <w:t xml:space="preserve">.3.   </w:t>
      </w:r>
    </w:p>
    <w:p w14:paraId="244B1A65" w14:textId="77777777" w:rsidR="001C79D8" w:rsidRPr="002309A6" w:rsidRDefault="001C79D8" w:rsidP="0080451B">
      <w:pPr>
        <w:jc w:val="both"/>
        <w:rPr>
          <w:lang w:val="en-GB"/>
        </w:rPr>
      </w:pPr>
    </w:p>
    <w:p w14:paraId="244B1A66" w14:textId="17EE4340" w:rsidR="001C79D8" w:rsidRPr="002309A6" w:rsidRDefault="001C79D8" w:rsidP="0080451B">
      <w:pPr>
        <w:jc w:val="both"/>
        <w:rPr>
          <w:lang w:val="en-GB"/>
        </w:rPr>
      </w:pPr>
      <w:r w:rsidRPr="002309A6">
        <w:rPr>
          <w:lang w:val="en-GB"/>
        </w:rPr>
        <w:t xml:space="preserve">The Participant will be notified within 5 Business Days from </w:t>
      </w:r>
      <w:r w:rsidR="009B1AEA" w:rsidRPr="002309A6">
        <w:rPr>
          <w:lang w:val="en-GB"/>
        </w:rPr>
        <w:t>receipt</w:t>
      </w:r>
      <w:r w:rsidRPr="002309A6">
        <w:rPr>
          <w:lang w:val="en-GB"/>
        </w:rPr>
        <w:t xml:space="preserve"> of the registration form of the decision made by </w:t>
      </w:r>
      <w:proofErr w:type="spellStart"/>
      <w:r w:rsidR="00C154CF" w:rsidRPr="002309A6">
        <w:rPr>
          <w:lang w:val="en-GB"/>
        </w:rPr>
        <w:t>Energinet</w:t>
      </w:r>
      <w:proofErr w:type="spellEnd"/>
      <w:r w:rsidRPr="002309A6">
        <w:rPr>
          <w:lang w:val="en-GB"/>
        </w:rPr>
        <w:t>. I</w:t>
      </w:r>
      <w:r w:rsidR="007C499D" w:rsidRPr="002309A6">
        <w:rPr>
          <w:lang w:val="en-GB"/>
        </w:rPr>
        <w:t>f</w:t>
      </w:r>
      <w:r w:rsidRPr="002309A6">
        <w:rPr>
          <w:lang w:val="en-GB"/>
        </w:rPr>
        <w:t xml:space="preserve"> the </w:t>
      </w:r>
      <w:r w:rsidR="007C499D" w:rsidRPr="002309A6">
        <w:rPr>
          <w:lang w:val="en-GB"/>
        </w:rPr>
        <w:t xml:space="preserve">information, confirmations and </w:t>
      </w:r>
      <w:r w:rsidRPr="002309A6">
        <w:rPr>
          <w:lang w:val="en-GB"/>
        </w:rPr>
        <w:t>document</w:t>
      </w:r>
      <w:r w:rsidR="007C499D" w:rsidRPr="002309A6">
        <w:rPr>
          <w:lang w:val="en-GB"/>
        </w:rPr>
        <w:t>ation</w:t>
      </w:r>
      <w:r w:rsidRPr="002309A6">
        <w:rPr>
          <w:lang w:val="en-GB"/>
        </w:rPr>
        <w:t xml:space="preserve"> submitted by the Participant are complete and </w:t>
      </w:r>
      <w:r w:rsidR="00341B66" w:rsidRPr="002309A6">
        <w:rPr>
          <w:lang w:val="en-GB"/>
        </w:rPr>
        <w:t>correct</w:t>
      </w:r>
      <w:r w:rsidRPr="002309A6">
        <w:rPr>
          <w:lang w:val="en-GB"/>
        </w:rPr>
        <w:t xml:space="preserve">, </w:t>
      </w:r>
      <w:proofErr w:type="spellStart"/>
      <w:r w:rsidR="00C154CF" w:rsidRPr="002309A6">
        <w:rPr>
          <w:lang w:val="en-GB"/>
        </w:rPr>
        <w:t>Energinet</w:t>
      </w:r>
      <w:proofErr w:type="spellEnd"/>
      <w:r w:rsidRPr="002309A6">
        <w:rPr>
          <w:lang w:val="en-GB"/>
        </w:rPr>
        <w:t xml:space="preserve"> shall include the Participant in </w:t>
      </w:r>
      <w:proofErr w:type="spellStart"/>
      <w:r w:rsidR="00C154CF" w:rsidRPr="002309A6">
        <w:rPr>
          <w:lang w:val="en-GB"/>
        </w:rPr>
        <w:t>Energinet</w:t>
      </w:r>
      <w:r w:rsidR="00F420BD" w:rsidRPr="002309A6">
        <w:rPr>
          <w:lang w:val="en-GB"/>
        </w:rPr>
        <w:t>’s</w:t>
      </w:r>
      <w:proofErr w:type="spellEnd"/>
      <w:r w:rsidRPr="002309A6">
        <w:rPr>
          <w:lang w:val="en-GB"/>
        </w:rPr>
        <w:t xml:space="preserve"> internal list of Participants </w:t>
      </w:r>
      <w:r w:rsidR="00605ED9" w:rsidRPr="002309A6">
        <w:rPr>
          <w:lang w:val="en-GB"/>
        </w:rPr>
        <w:t xml:space="preserve">to </w:t>
      </w:r>
      <w:r w:rsidR="00DD455B" w:rsidRPr="002309A6">
        <w:rPr>
          <w:lang w:val="en-GB"/>
        </w:rPr>
        <w:t xml:space="preserve">the </w:t>
      </w:r>
      <w:r w:rsidR="00605ED9" w:rsidRPr="002309A6">
        <w:rPr>
          <w:lang w:val="en-GB"/>
        </w:rPr>
        <w:t xml:space="preserve">OS </w:t>
      </w:r>
      <w:r w:rsidR="00A55182" w:rsidRPr="002309A6">
        <w:rPr>
          <w:lang w:val="en-GB"/>
        </w:rPr>
        <w:t>2020</w:t>
      </w:r>
      <w:r w:rsidR="00605ED9" w:rsidRPr="002309A6">
        <w:rPr>
          <w:lang w:val="en-GB"/>
        </w:rPr>
        <w:t xml:space="preserve"> </w:t>
      </w:r>
      <w:r w:rsidRPr="002309A6">
        <w:rPr>
          <w:lang w:val="en-GB"/>
        </w:rPr>
        <w:t xml:space="preserve">and notify the Participant thereof. The Participant will then be able to participate in </w:t>
      </w:r>
      <w:r w:rsidR="00341B66" w:rsidRPr="002309A6">
        <w:rPr>
          <w:lang w:val="en-GB"/>
        </w:rPr>
        <w:t xml:space="preserve">the </w:t>
      </w:r>
      <w:r w:rsidRPr="002309A6">
        <w:rPr>
          <w:lang w:val="en-GB"/>
        </w:rPr>
        <w:t xml:space="preserve">OS </w:t>
      </w:r>
      <w:r w:rsidR="00A55182" w:rsidRPr="002309A6">
        <w:rPr>
          <w:lang w:val="en-GB"/>
        </w:rPr>
        <w:t>2020</w:t>
      </w:r>
      <w:r w:rsidRPr="002309A6">
        <w:rPr>
          <w:lang w:val="en-GB"/>
        </w:rPr>
        <w:t xml:space="preserve">.  </w:t>
      </w:r>
    </w:p>
    <w:p w14:paraId="244B1A67" w14:textId="77777777" w:rsidR="001C79D8" w:rsidRPr="002309A6" w:rsidRDefault="001C79D8" w:rsidP="0080451B">
      <w:pPr>
        <w:jc w:val="both"/>
        <w:rPr>
          <w:lang w:val="en-GB"/>
        </w:rPr>
      </w:pPr>
    </w:p>
    <w:p w14:paraId="244B1A68" w14:textId="1950BF6F" w:rsidR="001C79D8" w:rsidRPr="002309A6" w:rsidRDefault="001C79D8" w:rsidP="0080451B">
      <w:pPr>
        <w:jc w:val="both"/>
        <w:rPr>
          <w:lang w:val="en-GB"/>
        </w:rPr>
      </w:pPr>
      <w:r w:rsidRPr="002309A6">
        <w:rPr>
          <w:lang w:val="en-GB"/>
        </w:rPr>
        <w:t>If the registration is not approved</w:t>
      </w:r>
      <w:r w:rsidR="00BE5F11">
        <w:rPr>
          <w:lang w:val="en-GB"/>
        </w:rPr>
        <w:t xml:space="preserve"> by </w:t>
      </w:r>
      <w:proofErr w:type="spellStart"/>
      <w:r w:rsidR="00BE5F11">
        <w:rPr>
          <w:lang w:val="en-GB"/>
        </w:rPr>
        <w:t>Energinet</w:t>
      </w:r>
      <w:proofErr w:type="spellEnd"/>
      <w:r w:rsidRPr="002309A6">
        <w:rPr>
          <w:lang w:val="en-GB"/>
        </w:rPr>
        <w:t xml:space="preserve">, the Participant </w:t>
      </w:r>
      <w:r w:rsidR="00341B66" w:rsidRPr="002309A6">
        <w:rPr>
          <w:lang w:val="en-GB"/>
        </w:rPr>
        <w:t>will</w:t>
      </w:r>
      <w:r w:rsidRPr="002309A6">
        <w:rPr>
          <w:lang w:val="en-GB"/>
        </w:rPr>
        <w:t xml:space="preserve"> not </w:t>
      </w:r>
      <w:r w:rsidR="00341B66" w:rsidRPr="002309A6">
        <w:rPr>
          <w:lang w:val="en-GB"/>
        </w:rPr>
        <w:t xml:space="preserve">be </w:t>
      </w:r>
      <w:r w:rsidR="007C499D" w:rsidRPr="002309A6">
        <w:rPr>
          <w:lang w:val="en-GB"/>
        </w:rPr>
        <w:t xml:space="preserve">entitled to </w:t>
      </w:r>
      <w:r w:rsidRPr="002309A6">
        <w:rPr>
          <w:lang w:val="en-GB"/>
        </w:rPr>
        <w:t xml:space="preserve">participate in </w:t>
      </w:r>
      <w:r w:rsidR="00341B66" w:rsidRPr="002309A6">
        <w:rPr>
          <w:lang w:val="en-GB"/>
        </w:rPr>
        <w:t xml:space="preserve">the </w:t>
      </w:r>
      <w:r w:rsidRPr="002309A6">
        <w:rPr>
          <w:lang w:val="en-GB"/>
        </w:rPr>
        <w:t xml:space="preserve">OS </w:t>
      </w:r>
      <w:r w:rsidR="00A55182" w:rsidRPr="002309A6">
        <w:rPr>
          <w:lang w:val="en-GB"/>
        </w:rPr>
        <w:t>2020</w:t>
      </w:r>
      <w:r w:rsidR="00341B66" w:rsidRPr="002309A6">
        <w:rPr>
          <w:lang w:val="en-GB"/>
        </w:rPr>
        <w:t>,</w:t>
      </w:r>
      <w:r w:rsidRPr="002309A6">
        <w:rPr>
          <w:lang w:val="en-GB"/>
        </w:rPr>
        <w:t xml:space="preserve"> and any Bids submitted by the Participant will be disregarded. Notwithstanding the latter, </w:t>
      </w:r>
      <w:proofErr w:type="spellStart"/>
      <w:r w:rsidR="00C154CF" w:rsidRPr="002309A6">
        <w:rPr>
          <w:lang w:val="en-GB"/>
        </w:rPr>
        <w:t>Energinet</w:t>
      </w:r>
      <w:proofErr w:type="spellEnd"/>
      <w:r w:rsidRPr="002309A6">
        <w:rPr>
          <w:lang w:val="en-GB"/>
        </w:rPr>
        <w:t xml:space="preserve"> may request the relevant Participant to supplement, correct or specify </w:t>
      </w:r>
      <w:r w:rsidR="005E6D83" w:rsidRPr="002309A6">
        <w:rPr>
          <w:lang w:val="en-GB"/>
        </w:rPr>
        <w:t>matters</w:t>
      </w:r>
      <w:r w:rsidR="00341B66" w:rsidRPr="002309A6">
        <w:rPr>
          <w:lang w:val="en-GB"/>
        </w:rPr>
        <w:t>,</w:t>
      </w:r>
      <w:r w:rsidRPr="002309A6">
        <w:rPr>
          <w:lang w:val="en-GB"/>
        </w:rPr>
        <w:t xml:space="preserve"> or </w:t>
      </w:r>
      <w:r w:rsidR="007C499D" w:rsidRPr="002309A6">
        <w:rPr>
          <w:lang w:val="en-GB"/>
        </w:rPr>
        <w:t xml:space="preserve">to </w:t>
      </w:r>
      <w:r w:rsidRPr="002309A6">
        <w:rPr>
          <w:lang w:val="en-GB"/>
        </w:rPr>
        <w:t xml:space="preserve">provide relevant documentation within </w:t>
      </w:r>
      <w:r w:rsidR="00706A6B" w:rsidRPr="002309A6">
        <w:rPr>
          <w:lang w:val="en-GB"/>
        </w:rPr>
        <w:t>a time limit of 5 Business Days.</w:t>
      </w:r>
      <w:r w:rsidRPr="002309A6">
        <w:rPr>
          <w:lang w:val="en-GB"/>
        </w:rPr>
        <w:t xml:space="preserve"> </w:t>
      </w:r>
      <w:r w:rsidR="00AE727F" w:rsidRPr="002309A6">
        <w:rPr>
          <w:lang w:val="en-GB"/>
        </w:rPr>
        <w:t xml:space="preserve">The Participant is therefore encouraged to submit its registration more than 5 Business Days prior to the deadlines </w:t>
      </w:r>
      <w:r w:rsidR="004810BC" w:rsidRPr="002309A6">
        <w:rPr>
          <w:lang w:val="en-GB"/>
        </w:rPr>
        <w:t xml:space="preserve">set out </w:t>
      </w:r>
      <w:r w:rsidR="00AE727F" w:rsidRPr="002309A6">
        <w:rPr>
          <w:lang w:val="en-GB"/>
        </w:rPr>
        <w:t xml:space="preserve">in </w:t>
      </w:r>
      <w:r w:rsidR="00341B66" w:rsidRPr="002309A6">
        <w:rPr>
          <w:lang w:val="en-GB"/>
        </w:rPr>
        <w:t>clause</w:t>
      </w:r>
      <w:r w:rsidR="00AE727F" w:rsidRPr="002309A6">
        <w:rPr>
          <w:lang w:val="en-GB"/>
        </w:rPr>
        <w:t xml:space="preserve"> </w:t>
      </w:r>
      <w:r w:rsidR="002A244B">
        <w:rPr>
          <w:lang w:val="en-GB"/>
        </w:rPr>
        <w:t>4</w:t>
      </w:r>
      <w:r w:rsidR="008C4579" w:rsidRPr="002309A6">
        <w:rPr>
          <w:lang w:val="en-GB"/>
        </w:rPr>
        <w:t>.1</w:t>
      </w:r>
      <w:r w:rsidR="00AE727F" w:rsidRPr="002309A6">
        <w:rPr>
          <w:lang w:val="en-GB"/>
        </w:rPr>
        <w:t>, if the Participant wi</w:t>
      </w:r>
      <w:r w:rsidR="004810BC" w:rsidRPr="002309A6">
        <w:rPr>
          <w:lang w:val="en-GB"/>
        </w:rPr>
        <w:t>shes to</w:t>
      </w:r>
      <w:r w:rsidR="00AE727F" w:rsidRPr="002309A6">
        <w:rPr>
          <w:lang w:val="en-GB"/>
        </w:rPr>
        <w:t xml:space="preserve"> have the possibility to supplement, correct or specify the registration </w:t>
      </w:r>
      <w:r w:rsidR="00DB23DC" w:rsidRPr="002309A6">
        <w:rPr>
          <w:lang w:val="en-GB"/>
        </w:rPr>
        <w:t xml:space="preserve">if </w:t>
      </w:r>
      <w:r w:rsidR="00AE727F" w:rsidRPr="002309A6">
        <w:rPr>
          <w:lang w:val="en-GB"/>
        </w:rPr>
        <w:t xml:space="preserve">requested </w:t>
      </w:r>
      <w:r w:rsidR="00DB23DC" w:rsidRPr="002309A6">
        <w:rPr>
          <w:lang w:val="en-GB"/>
        </w:rPr>
        <w:t xml:space="preserve">by </w:t>
      </w:r>
      <w:proofErr w:type="spellStart"/>
      <w:r w:rsidR="00C154CF" w:rsidRPr="002309A6">
        <w:rPr>
          <w:lang w:val="en-GB"/>
        </w:rPr>
        <w:t>Energinet</w:t>
      </w:r>
      <w:proofErr w:type="spellEnd"/>
      <w:r w:rsidR="00DB23DC" w:rsidRPr="002309A6">
        <w:rPr>
          <w:lang w:val="en-GB"/>
        </w:rPr>
        <w:t>.</w:t>
      </w:r>
    </w:p>
    <w:p w14:paraId="244B1A69" w14:textId="77777777" w:rsidR="00F10943" w:rsidRPr="002309A6" w:rsidRDefault="00F10943" w:rsidP="0080451B">
      <w:pPr>
        <w:jc w:val="both"/>
        <w:rPr>
          <w:color w:val="FF0000"/>
          <w:lang w:val="en-GB"/>
        </w:rPr>
      </w:pPr>
    </w:p>
    <w:p w14:paraId="244B1A6A" w14:textId="77777777" w:rsidR="001C79D8" w:rsidRPr="002309A6" w:rsidRDefault="001C79D8" w:rsidP="0080451B">
      <w:pPr>
        <w:pStyle w:val="Overskrift2"/>
        <w:jc w:val="both"/>
        <w:rPr>
          <w:lang w:val="en-GB"/>
        </w:rPr>
      </w:pPr>
      <w:bookmarkStart w:id="18" w:name="_Ref476823370"/>
      <w:bookmarkStart w:id="19" w:name="_Toc30157465"/>
      <w:r w:rsidRPr="002309A6">
        <w:rPr>
          <w:lang w:val="en-GB"/>
        </w:rPr>
        <w:t>Subsequent events</w:t>
      </w:r>
      <w:bookmarkEnd w:id="18"/>
      <w:bookmarkEnd w:id="19"/>
      <w:r w:rsidRPr="002309A6">
        <w:rPr>
          <w:lang w:val="en-GB"/>
        </w:rPr>
        <w:t xml:space="preserve"> </w:t>
      </w:r>
    </w:p>
    <w:p w14:paraId="244B1A6B" w14:textId="57C7A02C" w:rsidR="001C79D8" w:rsidRPr="002309A6" w:rsidRDefault="00341B66" w:rsidP="0080451B">
      <w:pPr>
        <w:jc w:val="both"/>
        <w:rPr>
          <w:lang w:val="en-GB"/>
        </w:rPr>
      </w:pPr>
      <w:r w:rsidRPr="002309A6">
        <w:rPr>
          <w:lang w:val="en-GB"/>
        </w:rPr>
        <w:t xml:space="preserve">During the OS </w:t>
      </w:r>
      <w:r w:rsidR="00A55182" w:rsidRPr="002309A6">
        <w:rPr>
          <w:lang w:val="en-GB"/>
        </w:rPr>
        <w:t>2020</w:t>
      </w:r>
      <w:r w:rsidRPr="002309A6">
        <w:rPr>
          <w:lang w:val="en-GB"/>
        </w:rPr>
        <w:t>, t</w:t>
      </w:r>
      <w:r w:rsidR="001C79D8" w:rsidRPr="002309A6">
        <w:rPr>
          <w:lang w:val="en-GB"/>
        </w:rPr>
        <w:t xml:space="preserve">he Participant shall </w:t>
      </w:r>
      <w:proofErr w:type="gramStart"/>
      <w:r w:rsidR="001C79D8" w:rsidRPr="002309A6">
        <w:rPr>
          <w:lang w:val="en-GB"/>
        </w:rPr>
        <w:t>at all times</w:t>
      </w:r>
      <w:proofErr w:type="gramEnd"/>
      <w:r w:rsidR="001C79D8" w:rsidRPr="002309A6">
        <w:rPr>
          <w:lang w:val="en-GB"/>
        </w:rPr>
        <w:t xml:space="preserve"> meet the conditions for registration. </w:t>
      </w:r>
      <w:r w:rsidR="009F13B1" w:rsidRPr="002309A6">
        <w:rPr>
          <w:lang w:val="en-GB"/>
        </w:rPr>
        <w:t>T</w:t>
      </w:r>
      <w:r w:rsidR="001C79D8" w:rsidRPr="002309A6">
        <w:rPr>
          <w:lang w:val="en-GB"/>
        </w:rPr>
        <w:t xml:space="preserve">he Participant shall notify </w:t>
      </w:r>
      <w:proofErr w:type="spellStart"/>
      <w:r w:rsidR="00C154CF" w:rsidRPr="002309A6">
        <w:rPr>
          <w:lang w:val="en-GB"/>
        </w:rPr>
        <w:t>Energinet</w:t>
      </w:r>
      <w:proofErr w:type="spellEnd"/>
      <w:r w:rsidRPr="002309A6">
        <w:rPr>
          <w:lang w:val="en-GB"/>
        </w:rPr>
        <w:t xml:space="preserve"> immediately </w:t>
      </w:r>
      <w:r w:rsidR="001C79D8" w:rsidRPr="002309A6">
        <w:rPr>
          <w:lang w:val="en-GB"/>
        </w:rPr>
        <w:t xml:space="preserve">in accordance with </w:t>
      </w:r>
      <w:r w:rsidRPr="002309A6">
        <w:rPr>
          <w:lang w:val="en-GB"/>
        </w:rPr>
        <w:t>clause</w:t>
      </w:r>
      <w:r w:rsidR="002A244B">
        <w:rPr>
          <w:lang w:val="en-GB"/>
        </w:rPr>
        <w:t xml:space="preserve"> 12</w:t>
      </w:r>
      <w:r w:rsidR="00D62FF2">
        <w:rPr>
          <w:lang w:val="en-GB"/>
        </w:rPr>
        <w:t xml:space="preserve"> </w:t>
      </w:r>
      <w:r w:rsidR="008C4579" w:rsidRPr="002309A6">
        <w:rPr>
          <w:lang w:val="en-GB"/>
        </w:rPr>
        <w:t>i</w:t>
      </w:r>
      <w:r w:rsidR="001C79D8" w:rsidRPr="002309A6">
        <w:rPr>
          <w:lang w:val="en-GB"/>
        </w:rPr>
        <w:t>n case of any change</w:t>
      </w:r>
      <w:r w:rsidRPr="002309A6">
        <w:rPr>
          <w:lang w:val="en-GB"/>
        </w:rPr>
        <w:t xml:space="preserve"> affecting</w:t>
      </w:r>
      <w:r w:rsidR="001C79D8" w:rsidRPr="002309A6">
        <w:rPr>
          <w:lang w:val="en-GB"/>
        </w:rPr>
        <w:t xml:space="preserve"> the registration.</w:t>
      </w:r>
    </w:p>
    <w:p w14:paraId="244B1A6C" w14:textId="77777777" w:rsidR="001C79D8" w:rsidRPr="002309A6" w:rsidRDefault="001C79D8" w:rsidP="0080451B">
      <w:pPr>
        <w:jc w:val="both"/>
        <w:rPr>
          <w:color w:val="FF0000"/>
          <w:lang w:val="en-GB"/>
        </w:rPr>
      </w:pPr>
    </w:p>
    <w:p w14:paraId="244B1A6D" w14:textId="1BF8705B" w:rsidR="00F10943" w:rsidRPr="002309A6" w:rsidRDefault="001C79D8" w:rsidP="0080451B">
      <w:pPr>
        <w:jc w:val="both"/>
        <w:rPr>
          <w:lang w:val="en-GB"/>
        </w:rPr>
      </w:pPr>
      <w:r w:rsidRPr="002309A6">
        <w:rPr>
          <w:lang w:val="en-GB"/>
        </w:rPr>
        <w:t xml:space="preserve">If </w:t>
      </w:r>
      <w:proofErr w:type="spellStart"/>
      <w:r w:rsidR="00C154CF" w:rsidRPr="002309A6">
        <w:rPr>
          <w:lang w:val="en-GB"/>
        </w:rPr>
        <w:t>Energinet</w:t>
      </w:r>
      <w:proofErr w:type="spellEnd"/>
      <w:r w:rsidRPr="002309A6">
        <w:rPr>
          <w:lang w:val="en-GB"/>
        </w:rPr>
        <w:t xml:space="preserve"> </w:t>
      </w:r>
      <w:r w:rsidR="000F14EC" w:rsidRPr="002309A6">
        <w:rPr>
          <w:lang w:val="en-GB"/>
        </w:rPr>
        <w:t>after</w:t>
      </w:r>
      <w:r w:rsidRPr="002309A6">
        <w:rPr>
          <w:lang w:val="en-GB"/>
        </w:rPr>
        <w:t xml:space="preserve"> approval of the Participant's registration in any way discovers or is notified by the Participant that the conditions </w:t>
      </w:r>
      <w:r w:rsidR="00341B66" w:rsidRPr="002309A6">
        <w:rPr>
          <w:lang w:val="en-GB"/>
        </w:rPr>
        <w:t xml:space="preserve">for obtaining </w:t>
      </w:r>
      <w:r w:rsidRPr="002309A6">
        <w:rPr>
          <w:lang w:val="en-GB"/>
        </w:rPr>
        <w:t xml:space="preserve">registration are no longer met, </w:t>
      </w:r>
      <w:proofErr w:type="spellStart"/>
      <w:r w:rsidR="00C154CF" w:rsidRPr="002309A6">
        <w:rPr>
          <w:lang w:val="en-GB"/>
        </w:rPr>
        <w:t>Energinet</w:t>
      </w:r>
      <w:proofErr w:type="spellEnd"/>
      <w:r w:rsidRPr="002309A6">
        <w:rPr>
          <w:lang w:val="en-GB"/>
        </w:rPr>
        <w:t xml:space="preserve"> will grant the Participant a time limit within which the Participant shall cause the conditions to be fulfilled</w:t>
      </w:r>
      <w:r w:rsidR="009F13B1" w:rsidRPr="002309A6">
        <w:rPr>
          <w:lang w:val="en-GB"/>
        </w:rPr>
        <w:t xml:space="preserve"> again</w:t>
      </w:r>
      <w:r w:rsidRPr="002309A6">
        <w:rPr>
          <w:lang w:val="en-GB"/>
        </w:rPr>
        <w:t xml:space="preserve">. Failure to </w:t>
      </w:r>
      <w:r w:rsidR="005C7203" w:rsidRPr="002309A6">
        <w:rPr>
          <w:lang w:val="en-GB"/>
        </w:rPr>
        <w:t>fulfil</w:t>
      </w:r>
      <w:r w:rsidRPr="002309A6">
        <w:rPr>
          <w:lang w:val="en-GB"/>
        </w:rPr>
        <w:t xml:space="preserve"> the conditions for registration within said time limit may result in the Participant's registration being revoked. In case the Participant has </w:t>
      </w:r>
      <w:r w:rsidR="005C7203" w:rsidRPr="002309A6">
        <w:rPr>
          <w:lang w:val="en-GB"/>
        </w:rPr>
        <w:t>wilfully</w:t>
      </w:r>
      <w:r w:rsidRPr="002309A6">
        <w:rPr>
          <w:lang w:val="en-GB"/>
        </w:rPr>
        <w:t xml:space="preserve"> or with gross negligence </w:t>
      </w:r>
      <w:r w:rsidR="00341B66" w:rsidRPr="002309A6">
        <w:rPr>
          <w:lang w:val="en-GB"/>
        </w:rPr>
        <w:t>failed</w:t>
      </w:r>
      <w:r w:rsidRPr="002309A6">
        <w:rPr>
          <w:lang w:val="en-GB"/>
        </w:rPr>
        <w:t xml:space="preserve"> to inform </w:t>
      </w:r>
      <w:proofErr w:type="spellStart"/>
      <w:r w:rsidR="00C154CF" w:rsidRPr="002309A6">
        <w:rPr>
          <w:lang w:val="en-GB"/>
        </w:rPr>
        <w:t>Energinet</w:t>
      </w:r>
      <w:proofErr w:type="spellEnd"/>
      <w:r w:rsidRPr="002309A6">
        <w:rPr>
          <w:lang w:val="en-GB"/>
        </w:rPr>
        <w:t xml:space="preserve"> of subsequent events of importance to the registration, </w:t>
      </w:r>
      <w:proofErr w:type="spellStart"/>
      <w:r w:rsidR="00C154CF" w:rsidRPr="002309A6">
        <w:rPr>
          <w:lang w:val="en-GB"/>
        </w:rPr>
        <w:t>Energinet</w:t>
      </w:r>
      <w:proofErr w:type="spellEnd"/>
      <w:r w:rsidRPr="002309A6">
        <w:rPr>
          <w:lang w:val="en-GB"/>
        </w:rPr>
        <w:t xml:space="preserve"> may revoke the Participant's registration with</w:t>
      </w:r>
      <w:r w:rsidR="000D2DB9" w:rsidRPr="002309A6">
        <w:rPr>
          <w:lang w:val="en-GB"/>
        </w:rPr>
        <w:t xml:space="preserve"> immediate effect</w:t>
      </w:r>
      <w:r w:rsidRPr="002309A6">
        <w:rPr>
          <w:lang w:val="en-GB"/>
        </w:rPr>
        <w:t xml:space="preserve">. </w:t>
      </w:r>
    </w:p>
    <w:p w14:paraId="244B1A6E" w14:textId="77777777" w:rsidR="00F10943" w:rsidRPr="002309A6" w:rsidRDefault="00F10943" w:rsidP="0080451B">
      <w:pPr>
        <w:pStyle w:val="Listeafsnit"/>
        <w:jc w:val="both"/>
        <w:rPr>
          <w:lang w:val="en-GB"/>
        </w:rPr>
      </w:pPr>
    </w:p>
    <w:p w14:paraId="244B1A6F" w14:textId="734AFF13" w:rsidR="001C79D8" w:rsidRPr="002309A6" w:rsidRDefault="001C79D8" w:rsidP="0080451B">
      <w:pPr>
        <w:jc w:val="both"/>
        <w:rPr>
          <w:lang w:val="en-GB"/>
        </w:rPr>
      </w:pPr>
      <w:r w:rsidRPr="002309A6">
        <w:rPr>
          <w:lang w:val="en-GB"/>
        </w:rPr>
        <w:t xml:space="preserve">If the registration is revoked by </w:t>
      </w:r>
      <w:proofErr w:type="spellStart"/>
      <w:r w:rsidR="00C154CF" w:rsidRPr="002309A6">
        <w:rPr>
          <w:lang w:val="en-GB"/>
        </w:rPr>
        <w:t>Energinet</w:t>
      </w:r>
      <w:proofErr w:type="spellEnd"/>
      <w:r w:rsidRPr="002309A6">
        <w:rPr>
          <w:lang w:val="en-GB"/>
        </w:rPr>
        <w:t>, the Participant may not participate in</w:t>
      </w:r>
      <w:r w:rsidR="0038584F" w:rsidRPr="002309A6">
        <w:rPr>
          <w:lang w:val="en-GB"/>
        </w:rPr>
        <w:t xml:space="preserve"> </w:t>
      </w:r>
      <w:r w:rsidR="00341B66" w:rsidRPr="002309A6">
        <w:rPr>
          <w:lang w:val="en-GB"/>
        </w:rPr>
        <w:t xml:space="preserve">the </w:t>
      </w:r>
      <w:r w:rsidRPr="002309A6">
        <w:rPr>
          <w:lang w:val="en-GB"/>
        </w:rPr>
        <w:t xml:space="preserve">OS </w:t>
      </w:r>
      <w:r w:rsidR="00A55182" w:rsidRPr="002309A6">
        <w:rPr>
          <w:lang w:val="en-GB"/>
        </w:rPr>
        <w:t>2020</w:t>
      </w:r>
      <w:r w:rsidR="00341B66" w:rsidRPr="002309A6">
        <w:rPr>
          <w:lang w:val="en-GB"/>
        </w:rPr>
        <w:t>,</w:t>
      </w:r>
      <w:r w:rsidRPr="002309A6">
        <w:rPr>
          <w:lang w:val="en-GB"/>
        </w:rPr>
        <w:t xml:space="preserve"> and </w:t>
      </w:r>
      <w:r w:rsidR="00495621" w:rsidRPr="002309A6">
        <w:rPr>
          <w:lang w:val="en-GB"/>
        </w:rPr>
        <w:t xml:space="preserve">in such cases, </w:t>
      </w:r>
      <w:r w:rsidRPr="002309A6">
        <w:rPr>
          <w:lang w:val="en-GB"/>
        </w:rPr>
        <w:t>any Bids submitted by the P</w:t>
      </w:r>
      <w:r w:rsidR="008F2E5B" w:rsidRPr="002309A6">
        <w:rPr>
          <w:lang w:val="en-GB"/>
        </w:rPr>
        <w:t xml:space="preserve">articipant will be disregarded. </w:t>
      </w:r>
    </w:p>
    <w:p w14:paraId="244B1A70" w14:textId="77777777" w:rsidR="001C79D8" w:rsidRPr="002309A6" w:rsidRDefault="001C79D8" w:rsidP="0080451B">
      <w:pPr>
        <w:jc w:val="both"/>
        <w:rPr>
          <w:color w:val="FF0000"/>
          <w:lang w:val="en-GB"/>
        </w:rPr>
      </w:pPr>
    </w:p>
    <w:p w14:paraId="244B1A71" w14:textId="77777777" w:rsidR="001C79D8" w:rsidRPr="002309A6" w:rsidRDefault="001C79D8" w:rsidP="0080451B">
      <w:pPr>
        <w:pStyle w:val="Overskrift1"/>
        <w:jc w:val="both"/>
        <w:rPr>
          <w:lang w:val="en-GB"/>
        </w:rPr>
      </w:pPr>
      <w:bookmarkStart w:id="20" w:name="_Ref468287094"/>
      <w:bookmarkStart w:id="21" w:name="_Ref468287235"/>
      <w:bookmarkStart w:id="22" w:name="_Ref468287390"/>
      <w:bookmarkStart w:id="23" w:name="_Toc30157466"/>
      <w:r w:rsidRPr="002309A6">
        <w:rPr>
          <w:lang w:val="en-GB"/>
        </w:rPr>
        <w:t xml:space="preserve">Creditworthiness verification procedure </w:t>
      </w:r>
      <w:r w:rsidR="00D62EB8" w:rsidRPr="002309A6">
        <w:rPr>
          <w:lang w:val="en-GB"/>
        </w:rPr>
        <w:t xml:space="preserve">- </w:t>
      </w:r>
      <w:r w:rsidRPr="002309A6">
        <w:rPr>
          <w:lang w:val="en-GB"/>
        </w:rPr>
        <w:t xml:space="preserve">Non-Secured Credit </w:t>
      </w:r>
      <w:r w:rsidR="00625459" w:rsidRPr="002309A6">
        <w:rPr>
          <w:lang w:val="en-GB"/>
        </w:rPr>
        <w:t>Limit</w:t>
      </w:r>
      <w:bookmarkEnd w:id="20"/>
      <w:bookmarkEnd w:id="21"/>
      <w:bookmarkEnd w:id="22"/>
      <w:bookmarkEnd w:id="23"/>
    </w:p>
    <w:p w14:paraId="244B1A72" w14:textId="77777777" w:rsidR="004D2935" w:rsidRPr="002309A6" w:rsidRDefault="004D2935" w:rsidP="0080451B">
      <w:pPr>
        <w:pStyle w:val="Overskrift2"/>
        <w:jc w:val="both"/>
        <w:rPr>
          <w:lang w:val="en-GB"/>
        </w:rPr>
      </w:pPr>
      <w:bookmarkStart w:id="24" w:name="_Toc30157467"/>
      <w:r w:rsidRPr="002309A6">
        <w:rPr>
          <w:lang w:val="en-GB"/>
        </w:rPr>
        <w:t>Introduction</w:t>
      </w:r>
      <w:bookmarkEnd w:id="24"/>
    </w:p>
    <w:p w14:paraId="244B1A73" w14:textId="7F2DD892" w:rsidR="0083459A" w:rsidRPr="002309A6" w:rsidRDefault="0083459A" w:rsidP="0080451B">
      <w:pPr>
        <w:jc w:val="both"/>
        <w:rPr>
          <w:lang w:val="en-GB"/>
        </w:rPr>
      </w:pPr>
      <w:r w:rsidRPr="002309A6">
        <w:rPr>
          <w:lang w:val="en-GB"/>
        </w:rPr>
        <w:t xml:space="preserve">Following receipt of the registration form and the documents submitted by the Participant in accordance with </w:t>
      </w:r>
      <w:r w:rsidR="00341B66" w:rsidRPr="002309A6">
        <w:rPr>
          <w:lang w:val="en-GB"/>
        </w:rPr>
        <w:t>clause</w:t>
      </w:r>
      <w:r w:rsidR="000610B6" w:rsidRPr="002309A6">
        <w:rPr>
          <w:lang w:val="en-GB"/>
        </w:rPr>
        <w:t xml:space="preserve"> </w:t>
      </w:r>
      <w:r w:rsidR="00FC4E2E">
        <w:rPr>
          <w:lang w:val="en-GB"/>
        </w:rPr>
        <w:t>4</w:t>
      </w:r>
      <w:r w:rsidR="00D46FEB" w:rsidRPr="002309A6">
        <w:rPr>
          <w:lang w:val="en-GB"/>
        </w:rPr>
        <w:t xml:space="preserve"> </w:t>
      </w:r>
      <w:r w:rsidRPr="002309A6">
        <w:rPr>
          <w:lang w:val="en-GB"/>
        </w:rPr>
        <w:t>and credit approval in accordance with</w:t>
      </w:r>
      <w:r w:rsidR="00341B66" w:rsidRPr="002309A6">
        <w:rPr>
          <w:lang w:val="en-GB"/>
        </w:rPr>
        <w:t xml:space="preserve"> the</w:t>
      </w:r>
      <w:r w:rsidRPr="002309A6">
        <w:rPr>
          <w:lang w:val="en-GB"/>
        </w:rPr>
        <w:t xml:space="preserve"> </w:t>
      </w:r>
      <w:proofErr w:type="spellStart"/>
      <w:r w:rsidRPr="002309A6">
        <w:rPr>
          <w:lang w:val="en-GB"/>
        </w:rPr>
        <w:t>RfG</w:t>
      </w:r>
      <w:proofErr w:type="spellEnd"/>
      <w:r w:rsidRPr="002309A6">
        <w:rPr>
          <w:lang w:val="en-GB"/>
        </w:rPr>
        <w:t xml:space="preserve"> </w:t>
      </w:r>
      <w:proofErr w:type="gramStart"/>
      <w:r w:rsidRPr="002309A6">
        <w:rPr>
          <w:lang w:val="en-GB"/>
        </w:rPr>
        <w:t>in order for</w:t>
      </w:r>
      <w:proofErr w:type="gramEnd"/>
      <w:r w:rsidRPr="002309A6">
        <w:rPr>
          <w:lang w:val="en-GB"/>
        </w:rPr>
        <w:t xml:space="preserve"> a Participant to be registered as </w:t>
      </w:r>
      <w:r w:rsidRPr="002309A6">
        <w:rPr>
          <w:lang w:val="en-GB"/>
        </w:rPr>
        <w:lastRenderedPageBreak/>
        <w:t xml:space="preserve">a Shipper in the Register of Players, </w:t>
      </w:r>
      <w:proofErr w:type="spellStart"/>
      <w:r w:rsidR="00C154CF" w:rsidRPr="002309A6">
        <w:rPr>
          <w:lang w:val="en-GB"/>
        </w:rPr>
        <w:t>Energinet</w:t>
      </w:r>
      <w:proofErr w:type="spellEnd"/>
      <w:r w:rsidRPr="002309A6">
        <w:rPr>
          <w:lang w:val="en-GB"/>
        </w:rPr>
        <w:t xml:space="preserve"> will determine the Non-Secured Credit </w:t>
      </w:r>
      <w:r w:rsidR="00625459" w:rsidRPr="002309A6">
        <w:rPr>
          <w:lang w:val="en-GB"/>
        </w:rPr>
        <w:t xml:space="preserve">Limit </w:t>
      </w:r>
      <w:r w:rsidRPr="002309A6">
        <w:rPr>
          <w:lang w:val="en-GB"/>
        </w:rPr>
        <w:t xml:space="preserve">of the Participant. The Non-Secured Credit </w:t>
      </w:r>
      <w:r w:rsidR="00625459" w:rsidRPr="002309A6">
        <w:rPr>
          <w:lang w:val="en-GB"/>
        </w:rPr>
        <w:t xml:space="preserve">Limit </w:t>
      </w:r>
      <w:r w:rsidR="00341B66" w:rsidRPr="002309A6">
        <w:rPr>
          <w:lang w:val="en-GB"/>
        </w:rPr>
        <w:t>will</w:t>
      </w:r>
      <w:r w:rsidRPr="002309A6">
        <w:rPr>
          <w:lang w:val="en-GB"/>
        </w:rPr>
        <w:t xml:space="preserve"> be used to determine whether the Participant shall provide security </w:t>
      </w:r>
      <w:proofErr w:type="gramStart"/>
      <w:r w:rsidRPr="002309A6">
        <w:rPr>
          <w:lang w:val="en-GB"/>
        </w:rPr>
        <w:t>in connection with</w:t>
      </w:r>
      <w:proofErr w:type="gramEnd"/>
      <w:r w:rsidRPr="002309A6">
        <w:rPr>
          <w:lang w:val="en-GB"/>
        </w:rPr>
        <w:t xml:space="preserve"> its Bid, </w:t>
      </w:r>
      <w:r w:rsidR="00341B66" w:rsidRPr="002309A6">
        <w:rPr>
          <w:lang w:val="en-GB"/>
        </w:rPr>
        <w:t>see clause</w:t>
      </w:r>
      <w:r w:rsidR="004550F1">
        <w:rPr>
          <w:lang w:val="en-GB"/>
        </w:rPr>
        <w:t xml:space="preserve"> 5.3</w:t>
      </w:r>
      <w:r w:rsidRPr="002309A6">
        <w:rPr>
          <w:lang w:val="en-GB"/>
        </w:rPr>
        <w:t xml:space="preserve">.  </w:t>
      </w:r>
    </w:p>
    <w:p w14:paraId="244B1A74" w14:textId="77777777" w:rsidR="0083459A" w:rsidRPr="002309A6" w:rsidRDefault="0083459A" w:rsidP="0080451B">
      <w:pPr>
        <w:jc w:val="both"/>
        <w:rPr>
          <w:lang w:val="en-GB"/>
        </w:rPr>
      </w:pPr>
    </w:p>
    <w:p w14:paraId="244B1A75" w14:textId="77777777" w:rsidR="0083459A" w:rsidRPr="002309A6" w:rsidRDefault="0083459A" w:rsidP="0080451B">
      <w:pPr>
        <w:jc w:val="both"/>
        <w:rPr>
          <w:lang w:val="en-GB"/>
        </w:rPr>
      </w:pPr>
      <w:r w:rsidRPr="002309A6">
        <w:rPr>
          <w:lang w:val="en-GB"/>
        </w:rPr>
        <w:t xml:space="preserve">Within 5 Business Days from the date of the approval of the Participant's registration, the Participant will be notified of the decision made by </w:t>
      </w:r>
      <w:proofErr w:type="spellStart"/>
      <w:r w:rsidR="00C154CF" w:rsidRPr="002309A6">
        <w:rPr>
          <w:lang w:val="en-GB"/>
        </w:rPr>
        <w:t>Energinet</w:t>
      </w:r>
      <w:proofErr w:type="spellEnd"/>
      <w:r w:rsidRPr="002309A6">
        <w:rPr>
          <w:lang w:val="en-GB"/>
        </w:rPr>
        <w:t xml:space="preserve"> regarding the size of the Non-Secured Credit </w:t>
      </w:r>
      <w:r w:rsidR="00625459" w:rsidRPr="002309A6">
        <w:rPr>
          <w:lang w:val="en-GB"/>
        </w:rPr>
        <w:t>Limit</w:t>
      </w:r>
      <w:r w:rsidRPr="002309A6">
        <w:rPr>
          <w:lang w:val="en-GB"/>
        </w:rPr>
        <w:t xml:space="preserve">.  </w:t>
      </w:r>
    </w:p>
    <w:p w14:paraId="244B1A76" w14:textId="77777777" w:rsidR="0083459A" w:rsidRPr="002309A6" w:rsidRDefault="0083459A" w:rsidP="0080451B">
      <w:pPr>
        <w:jc w:val="both"/>
        <w:rPr>
          <w:lang w:val="en-GB"/>
        </w:rPr>
      </w:pPr>
    </w:p>
    <w:p w14:paraId="244B1A77" w14:textId="77777777" w:rsidR="0083459A" w:rsidRPr="002309A6" w:rsidRDefault="0083459A" w:rsidP="0080451B">
      <w:pPr>
        <w:jc w:val="both"/>
        <w:rPr>
          <w:lang w:val="en-GB"/>
        </w:rPr>
      </w:pPr>
      <w:r w:rsidRPr="002309A6">
        <w:rPr>
          <w:lang w:val="en-GB"/>
        </w:rPr>
        <w:t xml:space="preserve">The Non-Secured Credit </w:t>
      </w:r>
      <w:r w:rsidR="00625459" w:rsidRPr="002309A6">
        <w:rPr>
          <w:lang w:val="en-GB"/>
        </w:rPr>
        <w:t xml:space="preserve">Limit </w:t>
      </w:r>
      <w:r w:rsidRPr="002309A6">
        <w:rPr>
          <w:lang w:val="en-GB"/>
        </w:rPr>
        <w:t xml:space="preserve">will be based on </w:t>
      </w:r>
      <w:proofErr w:type="spellStart"/>
      <w:r w:rsidR="00C154CF" w:rsidRPr="002309A6">
        <w:rPr>
          <w:lang w:val="en-GB"/>
        </w:rPr>
        <w:t>Energinet</w:t>
      </w:r>
      <w:r w:rsidRPr="002309A6">
        <w:rPr>
          <w:lang w:val="en-GB"/>
        </w:rPr>
        <w:t>’s</w:t>
      </w:r>
      <w:proofErr w:type="spellEnd"/>
      <w:r w:rsidRPr="002309A6">
        <w:rPr>
          <w:lang w:val="en-GB"/>
        </w:rPr>
        <w:t xml:space="preserve"> assessment of the equity capital of the Participant as determined by </w:t>
      </w:r>
      <w:proofErr w:type="spellStart"/>
      <w:r w:rsidR="00C154CF" w:rsidRPr="002309A6">
        <w:rPr>
          <w:lang w:val="en-GB"/>
        </w:rPr>
        <w:t>Energinet</w:t>
      </w:r>
      <w:proofErr w:type="spellEnd"/>
      <w:r w:rsidRPr="002309A6">
        <w:rPr>
          <w:lang w:val="en-GB"/>
        </w:rPr>
        <w:t xml:space="preserve"> and the Participant's credit rating from Moody's, Standard &amp; Poor's or Finch as set forth below. </w:t>
      </w:r>
      <w:proofErr w:type="gramStart"/>
      <w:r w:rsidRPr="002309A6">
        <w:rPr>
          <w:lang w:val="en-GB"/>
        </w:rPr>
        <w:t>In the event that</w:t>
      </w:r>
      <w:proofErr w:type="gramEnd"/>
      <w:r w:rsidRPr="002309A6">
        <w:rPr>
          <w:lang w:val="en-GB"/>
        </w:rPr>
        <w:t xml:space="preserve"> the Participant has received ratings from more than one rating agency, the lowest rating will be used to determine the Non-Secured Credit </w:t>
      </w:r>
      <w:r w:rsidR="00625459" w:rsidRPr="002309A6">
        <w:rPr>
          <w:lang w:val="en-GB"/>
        </w:rPr>
        <w:t>Limit</w:t>
      </w:r>
      <w:r w:rsidRPr="002309A6">
        <w:rPr>
          <w:lang w:val="en-GB"/>
        </w:rPr>
        <w:t xml:space="preserve">.  </w:t>
      </w:r>
    </w:p>
    <w:p w14:paraId="244B1A78" w14:textId="77777777" w:rsidR="0083459A" w:rsidRPr="002309A6" w:rsidRDefault="0083459A" w:rsidP="0080451B">
      <w:pPr>
        <w:jc w:val="both"/>
        <w:rPr>
          <w:lang w:val="en-GB"/>
        </w:rPr>
      </w:pPr>
    </w:p>
    <w:p w14:paraId="244B1A79" w14:textId="4CB281C3" w:rsidR="0083459A" w:rsidRPr="002309A6" w:rsidRDefault="0083459A" w:rsidP="0080451B">
      <w:pPr>
        <w:jc w:val="both"/>
        <w:rPr>
          <w:lang w:val="en-GB"/>
        </w:rPr>
      </w:pPr>
      <w:proofErr w:type="gramStart"/>
      <w:r w:rsidRPr="002309A6">
        <w:rPr>
          <w:lang w:val="en-GB"/>
        </w:rPr>
        <w:t>In the event that</w:t>
      </w:r>
      <w:proofErr w:type="gramEnd"/>
      <w:r w:rsidRPr="002309A6">
        <w:rPr>
          <w:lang w:val="en-GB"/>
        </w:rPr>
        <w:t xml:space="preserve"> the Participant's equity is comprised wholly or</w:t>
      </w:r>
      <w:r w:rsidR="00341B66" w:rsidRPr="002309A6">
        <w:rPr>
          <w:lang w:val="en-GB"/>
        </w:rPr>
        <w:t xml:space="preserve"> partly</w:t>
      </w:r>
      <w:r w:rsidRPr="002309A6">
        <w:rPr>
          <w:lang w:val="en-GB"/>
        </w:rPr>
        <w:t xml:space="preserve"> of financial instruments or intra-group debt or its credit situation seems otherwise uncertain, </w:t>
      </w:r>
      <w:proofErr w:type="spellStart"/>
      <w:r w:rsidR="00C154CF" w:rsidRPr="002309A6">
        <w:rPr>
          <w:lang w:val="en-GB"/>
        </w:rPr>
        <w:t>Energinet</w:t>
      </w:r>
      <w:proofErr w:type="spellEnd"/>
      <w:r w:rsidRPr="002309A6">
        <w:rPr>
          <w:lang w:val="en-GB"/>
        </w:rPr>
        <w:t xml:space="preserve"> </w:t>
      </w:r>
      <w:r w:rsidR="00341B66" w:rsidRPr="002309A6">
        <w:rPr>
          <w:lang w:val="en-GB"/>
        </w:rPr>
        <w:t>will</w:t>
      </w:r>
      <w:r w:rsidRPr="002309A6">
        <w:rPr>
          <w:lang w:val="en-GB"/>
        </w:rPr>
        <w:t xml:space="preserve"> adjust the Participant's equity capital </w:t>
      </w:r>
      <w:r w:rsidR="000A32B2" w:rsidRPr="002309A6">
        <w:rPr>
          <w:lang w:val="en-GB"/>
        </w:rPr>
        <w:t xml:space="preserve">accordingly </w:t>
      </w:r>
      <w:r w:rsidRPr="002309A6">
        <w:rPr>
          <w:lang w:val="en-GB"/>
        </w:rPr>
        <w:t>for the purpose of verifying the Participant</w:t>
      </w:r>
      <w:r w:rsidR="00B5235A" w:rsidRPr="002309A6">
        <w:rPr>
          <w:lang w:val="en-GB"/>
        </w:rPr>
        <w:t>'</w:t>
      </w:r>
      <w:r w:rsidRPr="002309A6">
        <w:rPr>
          <w:lang w:val="en-GB"/>
        </w:rPr>
        <w:t xml:space="preserve">s creditworthiness.  </w:t>
      </w:r>
    </w:p>
    <w:p w14:paraId="244B1A7A" w14:textId="77777777" w:rsidR="0083459A" w:rsidRPr="002309A6" w:rsidRDefault="0083459A" w:rsidP="0080451B">
      <w:pPr>
        <w:jc w:val="both"/>
        <w:rPr>
          <w:lang w:val="en-GB"/>
        </w:rPr>
      </w:pPr>
    </w:p>
    <w:p w14:paraId="244B1A7B" w14:textId="77777777" w:rsidR="00DE3749" w:rsidRPr="002309A6" w:rsidRDefault="00DE3749" w:rsidP="0080451B">
      <w:pPr>
        <w:pStyle w:val="Overskrift2"/>
        <w:jc w:val="both"/>
        <w:rPr>
          <w:lang w:val="en-GB"/>
        </w:rPr>
      </w:pPr>
      <w:bookmarkStart w:id="25" w:name="_Toc30157468"/>
      <w:r w:rsidRPr="002309A6">
        <w:rPr>
          <w:lang w:val="en-GB"/>
        </w:rPr>
        <w:t>Definition of the Participant’s Non-Secured Credit Limit</w:t>
      </w:r>
      <w:bookmarkEnd w:id="25"/>
    </w:p>
    <w:p w14:paraId="244B1A7C" w14:textId="77777777" w:rsidR="0083459A" w:rsidRPr="002309A6" w:rsidRDefault="00DE3749" w:rsidP="0080451B">
      <w:pPr>
        <w:jc w:val="both"/>
        <w:rPr>
          <w:lang w:val="en-GB"/>
        </w:rPr>
      </w:pPr>
      <w:r w:rsidRPr="002309A6">
        <w:rPr>
          <w:lang w:val="en-GB"/>
        </w:rPr>
        <w:t>T</w:t>
      </w:r>
      <w:r w:rsidR="0083459A" w:rsidRPr="002309A6">
        <w:rPr>
          <w:lang w:val="en-GB"/>
        </w:rPr>
        <w:t>he Participant's Non-</w:t>
      </w:r>
      <w:r w:rsidR="0083459A" w:rsidRPr="005417CA">
        <w:rPr>
          <w:lang w:val="en-GB"/>
        </w:rPr>
        <w:t>Secured</w:t>
      </w:r>
      <w:r w:rsidR="0083459A" w:rsidRPr="002309A6">
        <w:rPr>
          <w:lang w:val="en-GB"/>
        </w:rPr>
        <w:t xml:space="preserve"> Credit Limit will be determined as follows:  </w:t>
      </w:r>
    </w:p>
    <w:p w14:paraId="244B1A7D" w14:textId="77777777" w:rsidR="00625459" w:rsidRPr="002309A6" w:rsidRDefault="00625459" w:rsidP="0080451B">
      <w:pPr>
        <w:jc w:val="both"/>
        <w:rPr>
          <w:lang w:val="en-GB"/>
        </w:rPr>
      </w:pPr>
    </w:p>
    <w:p w14:paraId="244B1A7E" w14:textId="77777777" w:rsidR="0083459A" w:rsidRPr="002309A6" w:rsidRDefault="0083459A" w:rsidP="0080451B">
      <w:pPr>
        <w:jc w:val="both"/>
        <w:rPr>
          <w:i/>
          <w:lang w:val="en-GB"/>
        </w:rPr>
      </w:pPr>
      <w:r w:rsidRPr="002309A6">
        <w:rPr>
          <w:lang w:val="en-GB"/>
        </w:rPr>
        <w:t xml:space="preserve">10 per cent of the Participant's equity capital provided a credit rating of AAA or similar (highest rating from the relevant rating agency).  </w:t>
      </w:r>
    </w:p>
    <w:p w14:paraId="244B1A7F" w14:textId="77777777" w:rsidR="0083459A" w:rsidRPr="002309A6" w:rsidRDefault="0083459A" w:rsidP="0080451B">
      <w:pPr>
        <w:jc w:val="both"/>
        <w:rPr>
          <w:lang w:val="en-GB"/>
        </w:rPr>
      </w:pPr>
    </w:p>
    <w:p w14:paraId="244B1A80" w14:textId="77777777" w:rsidR="0083459A" w:rsidRPr="002309A6" w:rsidRDefault="0083459A" w:rsidP="0080451B">
      <w:pPr>
        <w:jc w:val="both"/>
        <w:rPr>
          <w:i/>
          <w:lang w:val="en-GB"/>
        </w:rPr>
      </w:pPr>
      <w:r w:rsidRPr="002309A6">
        <w:rPr>
          <w:lang w:val="en-GB"/>
        </w:rPr>
        <w:t>7.5 per cent of the Participant's equity capital provided a credit rating of AA or similar (</w:t>
      </w:r>
      <w:r w:rsidR="00FD78A0" w:rsidRPr="002309A6">
        <w:rPr>
          <w:lang w:val="en-GB"/>
        </w:rPr>
        <w:t>h</w:t>
      </w:r>
      <w:r w:rsidR="00AF0AA1" w:rsidRPr="002309A6">
        <w:rPr>
          <w:lang w:val="en-GB"/>
        </w:rPr>
        <w:t xml:space="preserve">ighest rating in the </w:t>
      </w:r>
      <w:r w:rsidRPr="002309A6">
        <w:rPr>
          <w:lang w:val="en-GB"/>
        </w:rPr>
        <w:t xml:space="preserve">second highest rating </w:t>
      </w:r>
      <w:r w:rsidR="00AF0AA1" w:rsidRPr="002309A6">
        <w:rPr>
          <w:lang w:val="en-GB"/>
        </w:rPr>
        <w:t xml:space="preserve">category </w:t>
      </w:r>
      <w:r w:rsidRPr="002309A6">
        <w:rPr>
          <w:lang w:val="en-GB"/>
        </w:rPr>
        <w:t xml:space="preserve">from the relevant rating agency).  </w:t>
      </w:r>
    </w:p>
    <w:p w14:paraId="244B1A81" w14:textId="77777777" w:rsidR="0083459A" w:rsidRPr="002309A6" w:rsidRDefault="0083459A" w:rsidP="0080451B">
      <w:pPr>
        <w:jc w:val="both"/>
        <w:rPr>
          <w:lang w:val="en-GB"/>
        </w:rPr>
      </w:pPr>
    </w:p>
    <w:p w14:paraId="244B1A82" w14:textId="77777777" w:rsidR="0083459A" w:rsidRPr="002309A6" w:rsidRDefault="0083459A" w:rsidP="0080451B">
      <w:pPr>
        <w:jc w:val="both"/>
        <w:rPr>
          <w:i/>
          <w:lang w:val="en-GB"/>
        </w:rPr>
      </w:pPr>
      <w:r w:rsidRPr="002309A6">
        <w:rPr>
          <w:lang w:val="en-GB"/>
        </w:rPr>
        <w:t>5 per cent of the Participant's equity capital provided a credit rating of A or similar (</w:t>
      </w:r>
      <w:r w:rsidR="00AF0AA1" w:rsidRPr="002309A6">
        <w:rPr>
          <w:lang w:val="en-GB"/>
        </w:rPr>
        <w:t xml:space="preserve">highest rating in the </w:t>
      </w:r>
      <w:r w:rsidRPr="002309A6">
        <w:rPr>
          <w:lang w:val="en-GB"/>
        </w:rPr>
        <w:t xml:space="preserve">third highest rating </w:t>
      </w:r>
      <w:r w:rsidR="00AF0AA1" w:rsidRPr="002309A6">
        <w:rPr>
          <w:lang w:val="en-GB"/>
        </w:rPr>
        <w:t xml:space="preserve">category </w:t>
      </w:r>
      <w:r w:rsidRPr="002309A6">
        <w:rPr>
          <w:lang w:val="en-GB"/>
        </w:rPr>
        <w:t xml:space="preserve">from the relevant rating agency). </w:t>
      </w:r>
    </w:p>
    <w:p w14:paraId="244B1A83" w14:textId="77777777" w:rsidR="0083459A" w:rsidRPr="002309A6" w:rsidRDefault="0083459A" w:rsidP="0080451B">
      <w:pPr>
        <w:jc w:val="both"/>
        <w:rPr>
          <w:lang w:val="en-GB"/>
        </w:rPr>
      </w:pPr>
    </w:p>
    <w:p w14:paraId="244B1A84" w14:textId="77777777" w:rsidR="0083459A" w:rsidRPr="002309A6" w:rsidRDefault="0083459A" w:rsidP="0080451B">
      <w:pPr>
        <w:jc w:val="both"/>
        <w:rPr>
          <w:lang w:val="en-GB"/>
        </w:rPr>
      </w:pPr>
      <w:r w:rsidRPr="002309A6">
        <w:rPr>
          <w:lang w:val="en-GB"/>
        </w:rPr>
        <w:t>2.5 per cent of the Participant's equity capital provided a credit rating of BBB+ or similar (</w:t>
      </w:r>
      <w:r w:rsidR="00AF0AA1" w:rsidRPr="002309A6">
        <w:rPr>
          <w:lang w:val="en-GB"/>
        </w:rPr>
        <w:t xml:space="preserve">highest rating in the </w:t>
      </w:r>
      <w:r w:rsidRPr="002309A6">
        <w:rPr>
          <w:lang w:val="en-GB"/>
        </w:rPr>
        <w:t>fourth highest rating</w:t>
      </w:r>
      <w:r w:rsidR="00AF0AA1" w:rsidRPr="002309A6">
        <w:rPr>
          <w:lang w:val="en-GB"/>
        </w:rPr>
        <w:t xml:space="preserve"> category</w:t>
      </w:r>
      <w:r w:rsidRPr="002309A6">
        <w:rPr>
          <w:lang w:val="en-GB"/>
        </w:rPr>
        <w:t xml:space="preserve"> from the relevant rating agency).  </w:t>
      </w:r>
    </w:p>
    <w:p w14:paraId="244B1A85" w14:textId="77777777" w:rsidR="0083459A" w:rsidRPr="002309A6" w:rsidRDefault="0083459A" w:rsidP="0080451B">
      <w:pPr>
        <w:jc w:val="both"/>
        <w:rPr>
          <w:lang w:val="en-GB"/>
        </w:rPr>
      </w:pPr>
    </w:p>
    <w:p w14:paraId="244B1A86" w14:textId="77777777" w:rsidR="0083459A" w:rsidRPr="002309A6" w:rsidRDefault="0083459A" w:rsidP="0080451B">
      <w:pPr>
        <w:jc w:val="both"/>
        <w:rPr>
          <w:lang w:val="en-GB"/>
        </w:rPr>
      </w:pPr>
      <w:r w:rsidRPr="002309A6">
        <w:rPr>
          <w:lang w:val="en-GB"/>
        </w:rPr>
        <w:t>None for Participants with lower or no credit rating.</w:t>
      </w:r>
    </w:p>
    <w:p w14:paraId="244B1A87" w14:textId="77777777" w:rsidR="0083459A" w:rsidRPr="002309A6" w:rsidRDefault="0083459A" w:rsidP="0080451B">
      <w:pPr>
        <w:jc w:val="both"/>
        <w:rPr>
          <w:lang w:val="en-GB"/>
        </w:rPr>
      </w:pPr>
    </w:p>
    <w:p w14:paraId="244B1A88" w14:textId="4DC5D4C0" w:rsidR="0083459A" w:rsidRPr="002309A6" w:rsidRDefault="0083459A" w:rsidP="0080451B">
      <w:pPr>
        <w:jc w:val="both"/>
        <w:rPr>
          <w:lang w:val="en-GB"/>
        </w:rPr>
      </w:pPr>
      <w:r w:rsidRPr="002309A6">
        <w:rPr>
          <w:lang w:val="en-GB"/>
        </w:rPr>
        <w:t xml:space="preserve">A Participant's parent company or majority shareholder may improve a Participant's Non-Secured Credit Limit by providing a first demand shareholder guarantee in </w:t>
      </w:r>
      <w:r w:rsidR="00B62FD9" w:rsidRPr="002309A6">
        <w:rPr>
          <w:lang w:val="en-GB"/>
        </w:rPr>
        <w:t>favour</w:t>
      </w:r>
      <w:r w:rsidRPr="002309A6">
        <w:rPr>
          <w:lang w:val="en-GB"/>
        </w:rPr>
        <w:t xml:space="preserve"> of </w:t>
      </w:r>
      <w:proofErr w:type="spellStart"/>
      <w:r w:rsidR="00C154CF" w:rsidRPr="002309A6">
        <w:rPr>
          <w:lang w:val="en-GB"/>
        </w:rPr>
        <w:t>Energinet</w:t>
      </w:r>
      <w:proofErr w:type="spellEnd"/>
      <w:r w:rsidRPr="002309A6">
        <w:rPr>
          <w:lang w:val="en-GB"/>
        </w:rPr>
        <w:t xml:space="preserve"> guaranteeing all the </w:t>
      </w:r>
      <w:r w:rsidR="008E246C" w:rsidRPr="002309A6">
        <w:rPr>
          <w:lang w:val="en-GB"/>
        </w:rPr>
        <w:t>P</w:t>
      </w:r>
      <w:r w:rsidRPr="002309A6">
        <w:rPr>
          <w:lang w:val="en-GB"/>
        </w:rPr>
        <w:t xml:space="preserve">articipant's obligations towards </w:t>
      </w:r>
      <w:proofErr w:type="spellStart"/>
      <w:r w:rsidR="00C154CF" w:rsidRPr="002309A6">
        <w:rPr>
          <w:lang w:val="en-GB"/>
        </w:rPr>
        <w:t>Energinet</w:t>
      </w:r>
      <w:proofErr w:type="spellEnd"/>
      <w:r w:rsidRPr="002309A6">
        <w:rPr>
          <w:lang w:val="en-GB"/>
        </w:rPr>
        <w:t xml:space="preserve"> in which case the Non-Secured Credit Limit of the parent or majority shareholder </w:t>
      </w:r>
      <w:r w:rsidR="008E246C" w:rsidRPr="002309A6">
        <w:rPr>
          <w:lang w:val="en-GB"/>
        </w:rPr>
        <w:t>will</w:t>
      </w:r>
      <w:r w:rsidRPr="002309A6">
        <w:rPr>
          <w:lang w:val="en-GB"/>
        </w:rPr>
        <w:t xml:space="preserve"> be </w:t>
      </w:r>
      <w:r w:rsidR="00EB6CFB" w:rsidRPr="002309A6">
        <w:rPr>
          <w:lang w:val="en-GB"/>
        </w:rPr>
        <w:t xml:space="preserve">calculated in accordance with the above and </w:t>
      </w:r>
      <w:r w:rsidRPr="002309A6">
        <w:rPr>
          <w:lang w:val="en-GB"/>
        </w:rPr>
        <w:t xml:space="preserve">added to that of the Participant. </w:t>
      </w:r>
    </w:p>
    <w:p w14:paraId="244B1A89" w14:textId="77777777" w:rsidR="0083459A" w:rsidRPr="002309A6" w:rsidRDefault="0083459A" w:rsidP="0080451B">
      <w:pPr>
        <w:jc w:val="both"/>
        <w:rPr>
          <w:lang w:val="en-GB"/>
        </w:rPr>
      </w:pPr>
    </w:p>
    <w:p w14:paraId="244B1A8A" w14:textId="77777777" w:rsidR="0083459A" w:rsidRPr="002309A6" w:rsidRDefault="0083459A" w:rsidP="0080451B">
      <w:pPr>
        <w:jc w:val="both"/>
        <w:rPr>
          <w:lang w:val="en-GB"/>
        </w:rPr>
      </w:pPr>
      <w:r w:rsidRPr="002309A6">
        <w:rPr>
          <w:lang w:val="en-GB"/>
        </w:rPr>
        <w:t>The equity capital of a Participant shall be calculated in accordance with Danish Generally Accepted Accounting Principles (Danish GAAP).</w:t>
      </w:r>
    </w:p>
    <w:p w14:paraId="244B1A8B" w14:textId="77777777" w:rsidR="0083459A" w:rsidRPr="002309A6" w:rsidRDefault="0083459A" w:rsidP="0080451B">
      <w:pPr>
        <w:jc w:val="both"/>
        <w:rPr>
          <w:lang w:val="en-GB"/>
        </w:rPr>
      </w:pPr>
    </w:p>
    <w:p w14:paraId="244B1A8C" w14:textId="5FE6B174" w:rsidR="0083459A" w:rsidRPr="002309A6" w:rsidRDefault="0083459A" w:rsidP="0080451B">
      <w:pPr>
        <w:jc w:val="both"/>
        <w:rPr>
          <w:i/>
          <w:lang w:val="en-GB"/>
        </w:rPr>
      </w:pPr>
      <w:r w:rsidRPr="002309A6">
        <w:rPr>
          <w:lang w:val="en-GB"/>
        </w:rPr>
        <w:t xml:space="preserve">If the (ultimate) majority shareholder of a </w:t>
      </w:r>
      <w:r w:rsidR="008E246C" w:rsidRPr="002309A6">
        <w:rPr>
          <w:lang w:val="en-GB"/>
        </w:rPr>
        <w:t>P</w:t>
      </w:r>
      <w:r w:rsidRPr="002309A6">
        <w:rPr>
          <w:lang w:val="en-GB"/>
        </w:rPr>
        <w:t xml:space="preserve">articipant is a </w:t>
      </w:r>
      <w:r w:rsidR="006D4E5D">
        <w:rPr>
          <w:lang w:val="en-GB"/>
        </w:rPr>
        <w:t>different</w:t>
      </w:r>
      <w:r w:rsidRPr="002309A6">
        <w:rPr>
          <w:lang w:val="en-GB"/>
        </w:rPr>
        <w:t xml:space="preserve"> entity </w:t>
      </w:r>
      <w:r w:rsidR="008E246C" w:rsidRPr="002309A6">
        <w:rPr>
          <w:lang w:val="en-GB"/>
        </w:rPr>
        <w:t>that</w:t>
      </w:r>
      <w:r w:rsidRPr="002309A6">
        <w:rPr>
          <w:lang w:val="en-GB"/>
        </w:rPr>
        <w:t xml:space="preserve"> wishes to help improve a </w:t>
      </w:r>
      <w:r w:rsidR="008E246C" w:rsidRPr="002309A6">
        <w:rPr>
          <w:lang w:val="en-GB"/>
        </w:rPr>
        <w:t>P</w:t>
      </w:r>
      <w:r w:rsidRPr="002309A6">
        <w:rPr>
          <w:lang w:val="en-GB"/>
        </w:rPr>
        <w:t xml:space="preserve">articipant's Non-Secured Credit Limit by providing a first demand guarantee in </w:t>
      </w:r>
      <w:r w:rsidR="00B62FD9" w:rsidRPr="002309A6">
        <w:rPr>
          <w:lang w:val="en-GB"/>
        </w:rPr>
        <w:t>favour</w:t>
      </w:r>
      <w:r w:rsidRPr="002309A6">
        <w:rPr>
          <w:lang w:val="en-GB"/>
        </w:rPr>
        <w:t xml:space="preserve"> of </w:t>
      </w:r>
      <w:proofErr w:type="spellStart"/>
      <w:r w:rsidR="00C154CF" w:rsidRPr="002309A6">
        <w:rPr>
          <w:lang w:val="en-GB"/>
        </w:rPr>
        <w:t>Energinet</w:t>
      </w:r>
      <w:proofErr w:type="spellEnd"/>
      <w:r w:rsidRPr="002309A6">
        <w:rPr>
          <w:lang w:val="en-GB"/>
        </w:rPr>
        <w:t xml:space="preserve"> guaranteeing all the </w:t>
      </w:r>
      <w:r w:rsidR="008E246C" w:rsidRPr="002309A6">
        <w:rPr>
          <w:lang w:val="en-GB"/>
        </w:rPr>
        <w:t>P</w:t>
      </w:r>
      <w:r w:rsidRPr="002309A6">
        <w:rPr>
          <w:lang w:val="en-GB"/>
        </w:rPr>
        <w:t xml:space="preserve">articipant's obligations towards </w:t>
      </w:r>
      <w:proofErr w:type="spellStart"/>
      <w:r w:rsidR="00C154CF" w:rsidRPr="002309A6">
        <w:rPr>
          <w:lang w:val="en-GB"/>
        </w:rPr>
        <w:t>Energinet</w:t>
      </w:r>
      <w:proofErr w:type="spellEnd"/>
      <w:r w:rsidR="008E246C" w:rsidRPr="002309A6">
        <w:rPr>
          <w:lang w:val="en-GB"/>
        </w:rPr>
        <w:t>, the</w:t>
      </w:r>
      <w:r w:rsidRPr="002309A6">
        <w:rPr>
          <w:lang w:val="en-GB"/>
        </w:rPr>
        <w:t xml:space="preserve"> sovereign guarantee</w:t>
      </w:r>
      <w:r w:rsidR="00775BD9" w:rsidRPr="002309A6">
        <w:rPr>
          <w:lang w:val="en-GB"/>
        </w:rPr>
        <w:t xml:space="preserve"> shall</w:t>
      </w:r>
      <w:r w:rsidRPr="002309A6">
        <w:rPr>
          <w:lang w:val="en-GB"/>
        </w:rPr>
        <w:t xml:space="preserve"> provide the </w:t>
      </w:r>
      <w:r w:rsidR="008E246C" w:rsidRPr="002309A6">
        <w:rPr>
          <w:lang w:val="en-GB"/>
        </w:rPr>
        <w:t>P</w:t>
      </w:r>
      <w:r w:rsidRPr="002309A6">
        <w:rPr>
          <w:lang w:val="en-GB"/>
        </w:rPr>
        <w:t xml:space="preserve">articipant with an unlimited Non-Secured Credit Limit provided that the rating of the sovereign is BBB+ or better. </w:t>
      </w:r>
      <w:r w:rsidRPr="002309A6">
        <w:rPr>
          <w:color w:val="FF0000"/>
          <w:lang w:val="en-GB"/>
        </w:rPr>
        <w:t xml:space="preserve"> </w:t>
      </w:r>
      <w:r w:rsidRPr="002309A6">
        <w:rPr>
          <w:lang w:val="en-GB"/>
        </w:rPr>
        <w:t xml:space="preserve"> </w:t>
      </w:r>
    </w:p>
    <w:p w14:paraId="244B1A8D" w14:textId="77777777" w:rsidR="0083459A" w:rsidRPr="002309A6" w:rsidRDefault="0083459A" w:rsidP="0080451B">
      <w:pPr>
        <w:jc w:val="both"/>
        <w:rPr>
          <w:lang w:val="en-GB"/>
        </w:rPr>
      </w:pPr>
    </w:p>
    <w:p w14:paraId="244B1A8E" w14:textId="77777777" w:rsidR="0083459A" w:rsidRPr="002309A6" w:rsidRDefault="0083459A" w:rsidP="0080451B">
      <w:pPr>
        <w:jc w:val="both"/>
        <w:rPr>
          <w:b/>
          <w:lang w:val="en-GB"/>
        </w:rPr>
      </w:pPr>
      <w:r w:rsidRPr="002309A6">
        <w:rPr>
          <w:lang w:val="en-GB"/>
        </w:rPr>
        <w:t xml:space="preserve">The Participant is obliged to inform </w:t>
      </w:r>
      <w:proofErr w:type="spellStart"/>
      <w:r w:rsidR="00C154CF" w:rsidRPr="002309A6">
        <w:rPr>
          <w:lang w:val="en-GB"/>
        </w:rPr>
        <w:t>Energinet</w:t>
      </w:r>
      <w:proofErr w:type="spellEnd"/>
      <w:r w:rsidRPr="002309A6">
        <w:rPr>
          <w:lang w:val="en-GB"/>
        </w:rPr>
        <w:t xml:space="preserve"> of any new credit rating. Such new rating may cause </w:t>
      </w:r>
      <w:proofErr w:type="spellStart"/>
      <w:r w:rsidR="00C154CF" w:rsidRPr="002309A6">
        <w:rPr>
          <w:lang w:val="en-GB"/>
        </w:rPr>
        <w:t>Energinet</w:t>
      </w:r>
      <w:proofErr w:type="spellEnd"/>
      <w:r w:rsidRPr="002309A6">
        <w:rPr>
          <w:lang w:val="en-GB"/>
        </w:rPr>
        <w:t xml:space="preserve"> to revise the Non-Secured Credit </w:t>
      </w:r>
      <w:r w:rsidR="00625459" w:rsidRPr="002309A6">
        <w:rPr>
          <w:lang w:val="en-GB"/>
        </w:rPr>
        <w:t>Limit</w:t>
      </w:r>
      <w:r w:rsidRPr="002309A6">
        <w:rPr>
          <w:lang w:val="en-GB"/>
        </w:rPr>
        <w:t xml:space="preserve">.  </w:t>
      </w:r>
    </w:p>
    <w:p w14:paraId="244B1A8F" w14:textId="77777777" w:rsidR="0083459A" w:rsidRPr="002309A6" w:rsidRDefault="0083459A" w:rsidP="0080451B">
      <w:pPr>
        <w:jc w:val="both"/>
        <w:rPr>
          <w:lang w:val="en-GB"/>
        </w:rPr>
      </w:pPr>
    </w:p>
    <w:p w14:paraId="244B1A90" w14:textId="51016457" w:rsidR="0083459A" w:rsidRPr="002309A6" w:rsidRDefault="0083459A" w:rsidP="0080451B">
      <w:pPr>
        <w:jc w:val="both"/>
        <w:rPr>
          <w:b/>
          <w:lang w:val="en-GB"/>
        </w:rPr>
      </w:pPr>
      <w:r w:rsidRPr="002309A6">
        <w:rPr>
          <w:lang w:val="en-GB"/>
        </w:rPr>
        <w:lastRenderedPageBreak/>
        <w:t>In addition to the above, the Participant shall at</w:t>
      </w:r>
      <w:r w:rsidR="000D2DB9" w:rsidRPr="002309A6">
        <w:rPr>
          <w:lang w:val="en-GB"/>
        </w:rPr>
        <w:t xml:space="preserve"> any</w:t>
      </w:r>
      <w:r w:rsidRPr="002309A6">
        <w:rPr>
          <w:lang w:val="en-GB"/>
        </w:rPr>
        <w:t xml:space="preserve"> </w:t>
      </w:r>
      <w:r w:rsidR="000D2DB9" w:rsidRPr="002309A6">
        <w:rPr>
          <w:lang w:val="en-GB"/>
        </w:rPr>
        <w:t xml:space="preserve">time </w:t>
      </w:r>
      <w:r w:rsidRPr="002309A6">
        <w:rPr>
          <w:lang w:val="en-GB"/>
        </w:rPr>
        <w:t xml:space="preserve">meet the creditworthiness requirements set forth in </w:t>
      </w:r>
      <w:r w:rsidR="008E246C" w:rsidRPr="002309A6">
        <w:rPr>
          <w:lang w:val="en-GB"/>
        </w:rPr>
        <w:t xml:space="preserve">the </w:t>
      </w:r>
      <w:proofErr w:type="spellStart"/>
      <w:r w:rsidRPr="002309A6">
        <w:rPr>
          <w:lang w:val="en-GB"/>
        </w:rPr>
        <w:t>RfG</w:t>
      </w:r>
      <w:proofErr w:type="spellEnd"/>
      <w:r w:rsidRPr="002309A6">
        <w:rPr>
          <w:lang w:val="en-GB"/>
        </w:rPr>
        <w:t xml:space="preserve"> </w:t>
      </w:r>
      <w:r w:rsidR="00400F68">
        <w:rPr>
          <w:lang w:val="en-GB"/>
        </w:rPr>
        <w:t xml:space="preserve">and in the </w:t>
      </w:r>
      <w:r w:rsidR="00400F68" w:rsidRPr="00362706">
        <w:rPr>
          <w:lang w:val="en"/>
        </w:rPr>
        <w:t>Rules for the Supply of Upgraded Biogas into the Danish Gas System</w:t>
      </w:r>
      <w:r w:rsidR="00400F68">
        <w:rPr>
          <w:lang w:val="en"/>
        </w:rPr>
        <w:t xml:space="preserve"> (Rules for Bio Natural Gas) </w:t>
      </w:r>
      <w:proofErr w:type="gramStart"/>
      <w:r w:rsidRPr="002309A6">
        <w:rPr>
          <w:lang w:val="en-GB"/>
        </w:rPr>
        <w:t>in order to</w:t>
      </w:r>
      <w:proofErr w:type="gramEnd"/>
      <w:r w:rsidRPr="002309A6">
        <w:rPr>
          <w:lang w:val="en-GB"/>
        </w:rPr>
        <w:t xml:space="preserve"> be registered as a Shipper in the Register of Players.</w:t>
      </w:r>
    </w:p>
    <w:p w14:paraId="244B1A91" w14:textId="77777777" w:rsidR="0083459A" w:rsidRPr="002309A6" w:rsidRDefault="0083459A" w:rsidP="0080451B">
      <w:pPr>
        <w:autoSpaceDE w:val="0"/>
        <w:autoSpaceDN w:val="0"/>
        <w:adjustRightInd w:val="0"/>
        <w:spacing w:line="276" w:lineRule="auto"/>
        <w:jc w:val="both"/>
        <w:rPr>
          <w:rFonts w:cs="TTE2551F90t00"/>
          <w:szCs w:val="18"/>
          <w:lang w:val="en-GB"/>
        </w:rPr>
      </w:pPr>
    </w:p>
    <w:p w14:paraId="244B1A92" w14:textId="77777777" w:rsidR="0083459A" w:rsidRPr="002309A6" w:rsidRDefault="0083459A" w:rsidP="0080451B">
      <w:pPr>
        <w:pStyle w:val="Overskrift2"/>
        <w:jc w:val="both"/>
        <w:rPr>
          <w:lang w:val="en-GB"/>
        </w:rPr>
      </w:pPr>
      <w:bookmarkStart w:id="26" w:name="_Ref468297088"/>
      <w:bookmarkStart w:id="27" w:name="_Toc30157469"/>
      <w:r w:rsidRPr="002309A6">
        <w:rPr>
          <w:lang w:val="en-GB"/>
        </w:rPr>
        <w:t>Security</w:t>
      </w:r>
      <w:bookmarkEnd w:id="26"/>
      <w:bookmarkEnd w:id="27"/>
    </w:p>
    <w:p w14:paraId="244B1A93" w14:textId="35DDC579" w:rsidR="0083459A" w:rsidRPr="002309A6" w:rsidRDefault="0083459A" w:rsidP="0080451B">
      <w:pPr>
        <w:jc w:val="both"/>
        <w:rPr>
          <w:lang w:val="en-GB"/>
        </w:rPr>
      </w:pPr>
      <w:bookmarkStart w:id="28" w:name="_Hlk29922872"/>
      <w:r w:rsidRPr="002309A6">
        <w:rPr>
          <w:lang w:val="en-GB"/>
        </w:rPr>
        <w:t>I</w:t>
      </w:r>
      <w:r w:rsidR="00B45642" w:rsidRPr="002309A6">
        <w:rPr>
          <w:lang w:val="en-GB"/>
        </w:rPr>
        <w:t>f</w:t>
      </w:r>
      <w:r w:rsidRPr="002309A6">
        <w:rPr>
          <w:lang w:val="en-GB"/>
        </w:rPr>
        <w:t xml:space="preserve"> the </w:t>
      </w:r>
      <w:r w:rsidR="00B45642" w:rsidRPr="002309A6">
        <w:rPr>
          <w:lang w:val="en-GB"/>
        </w:rPr>
        <w:t xml:space="preserve">Participant’s </w:t>
      </w:r>
      <w:r w:rsidR="00182187">
        <w:rPr>
          <w:lang w:val="en-GB"/>
        </w:rPr>
        <w:t xml:space="preserve">expected </w:t>
      </w:r>
      <w:r w:rsidR="006D10D2">
        <w:rPr>
          <w:lang w:val="en-GB"/>
        </w:rPr>
        <w:t xml:space="preserve">capacity tariff obligation </w:t>
      </w:r>
      <w:r w:rsidR="003D406E">
        <w:rPr>
          <w:lang w:val="en-GB"/>
        </w:rPr>
        <w:t xml:space="preserve"> </w:t>
      </w:r>
      <w:r w:rsidR="00B45642" w:rsidRPr="002309A6">
        <w:rPr>
          <w:lang w:val="en-GB"/>
        </w:rPr>
        <w:t xml:space="preserve">to </w:t>
      </w:r>
      <w:proofErr w:type="spellStart"/>
      <w:r w:rsidR="00C154CF" w:rsidRPr="002309A6">
        <w:rPr>
          <w:lang w:val="en-GB"/>
        </w:rPr>
        <w:t>Energinet</w:t>
      </w:r>
      <w:proofErr w:type="spellEnd"/>
      <w:r w:rsidR="00B45642" w:rsidRPr="002309A6">
        <w:rPr>
          <w:lang w:val="en-GB"/>
        </w:rPr>
        <w:t xml:space="preserve"> </w:t>
      </w:r>
      <w:r w:rsidRPr="002309A6">
        <w:rPr>
          <w:lang w:val="en-GB"/>
        </w:rPr>
        <w:t xml:space="preserve">for </w:t>
      </w:r>
      <w:r w:rsidR="008E246C" w:rsidRPr="002309A6">
        <w:rPr>
          <w:lang w:val="en-GB"/>
        </w:rPr>
        <w:t>the</w:t>
      </w:r>
      <w:r w:rsidR="006D10D2">
        <w:rPr>
          <w:lang w:val="en-GB"/>
        </w:rPr>
        <w:t xml:space="preserve"> first 5</w:t>
      </w:r>
      <w:r w:rsidR="008E246C" w:rsidRPr="002309A6">
        <w:rPr>
          <w:lang w:val="en-GB"/>
        </w:rPr>
        <w:t xml:space="preserve"> </w:t>
      </w:r>
      <w:r w:rsidR="00B45642" w:rsidRPr="002309A6">
        <w:rPr>
          <w:lang w:val="en-GB"/>
        </w:rPr>
        <w:t>Gas Year</w:t>
      </w:r>
      <w:r w:rsidR="006D10D2">
        <w:rPr>
          <w:lang w:val="en-GB"/>
        </w:rPr>
        <w:t xml:space="preserve">s of </w:t>
      </w:r>
      <w:r w:rsidR="00B45642" w:rsidRPr="002309A6">
        <w:rPr>
          <w:lang w:val="en-GB"/>
        </w:rPr>
        <w:t xml:space="preserve"> the OS </w:t>
      </w:r>
      <w:r w:rsidR="00A55182" w:rsidRPr="002309A6">
        <w:rPr>
          <w:lang w:val="en-GB"/>
        </w:rPr>
        <w:t>2020</w:t>
      </w:r>
      <w:r w:rsidR="00B45642" w:rsidRPr="002309A6">
        <w:rPr>
          <w:lang w:val="en-GB"/>
        </w:rPr>
        <w:t xml:space="preserve"> Capacity Agreement </w:t>
      </w:r>
      <w:r w:rsidRPr="002309A6">
        <w:rPr>
          <w:lang w:val="en-GB"/>
        </w:rPr>
        <w:t xml:space="preserve">exceeds the Participant's Non-Secured Credit </w:t>
      </w:r>
      <w:r w:rsidR="00625459" w:rsidRPr="002309A6">
        <w:rPr>
          <w:lang w:val="en-GB"/>
        </w:rPr>
        <w:t>Limit</w:t>
      </w:r>
      <w:r w:rsidRPr="002309A6">
        <w:rPr>
          <w:lang w:val="en-GB"/>
        </w:rPr>
        <w:t>, the Participant shall provide a security in the form of an irrevocable, unconditional guarantee payable on first demand issued by a bank</w:t>
      </w:r>
      <w:r w:rsidR="00AA7DA4" w:rsidRPr="002309A6">
        <w:rPr>
          <w:lang w:val="en-GB"/>
        </w:rPr>
        <w:t xml:space="preserve">, which </w:t>
      </w:r>
      <w:r w:rsidR="00AA7DA4" w:rsidRPr="002309A6">
        <w:rPr>
          <w:rFonts w:cs="TTE2551F90t00"/>
          <w:szCs w:val="18"/>
          <w:lang w:val="en-GB"/>
        </w:rPr>
        <w:t>has obtained a credit rating of BBB+ or similar (the highest rating in the fourth highest rating category from the relevant rating agency) from rating agencies such as Moody's, Standard &amp; Poor's or Fitch</w:t>
      </w:r>
      <w:r w:rsidRPr="002309A6">
        <w:rPr>
          <w:lang w:val="en-GB"/>
        </w:rPr>
        <w:t xml:space="preserve">. The Participant </w:t>
      </w:r>
      <w:r w:rsidR="008E246C" w:rsidRPr="002309A6">
        <w:rPr>
          <w:lang w:val="en-GB"/>
        </w:rPr>
        <w:t>must</w:t>
      </w:r>
      <w:r w:rsidRPr="002309A6">
        <w:rPr>
          <w:lang w:val="en-GB"/>
        </w:rPr>
        <w:t xml:space="preserve"> submit</w:t>
      </w:r>
      <w:r w:rsidR="008E246C" w:rsidRPr="002309A6">
        <w:rPr>
          <w:lang w:val="en-GB"/>
        </w:rPr>
        <w:t xml:space="preserve"> the</w:t>
      </w:r>
      <w:r w:rsidRPr="002309A6">
        <w:rPr>
          <w:lang w:val="en-GB"/>
        </w:rPr>
        <w:t xml:space="preserve"> first demand bank guarantee together with its Bid. If the first demand bank guarantee is not submitted together with the Bid</w:t>
      </w:r>
      <w:r w:rsidR="008E246C" w:rsidRPr="002309A6">
        <w:rPr>
          <w:lang w:val="en-GB"/>
        </w:rPr>
        <w:t>,</w:t>
      </w:r>
      <w:r w:rsidRPr="002309A6">
        <w:rPr>
          <w:lang w:val="en-GB"/>
        </w:rPr>
        <w:t xml:space="preserve"> when required by </w:t>
      </w:r>
      <w:proofErr w:type="spellStart"/>
      <w:r w:rsidR="00C154CF" w:rsidRPr="002309A6">
        <w:rPr>
          <w:lang w:val="en-GB"/>
        </w:rPr>
        <w:t>Energinet</w:t>
      </w:r>
      <w:proofErr w:type="spellEnd"/>
      <w:r w:rsidRPr="002309A6">
        <w:rPr>
          <w:lang w:val="en-GB"/>
        </w:rPr>
        <w:t xml:space="preserve"> according to this </w:t>
      </w:r>
      <w:r w:rsidR="008E246C" w:rsidRPr="002309A6">
        <w:rPr>
          <w:lang w:val="en-GB"/>
        </w:rPr>
        <w:t>clause</w:t>
      </w:r>
      <w:r w:rsidRPr="002309A6">
        <w:rPr>
          <w:lang w:val="en-GB"/>
        </w:rPr>
        <w:t>, th</w:t>
      </w:r>
      <w:r w:rsidR="00502C2A">
        <w:rPr>
          <w:lang w:val="en-GB"/>
        </w:rPr>
        <w:t>e</w:t>
      </w:r>
      <w:r w:rsidRPr="002309A6">
        <w:rPr>
          <w:lang w:val="en-GB"/>
        </w:rPr>
        <w:t xml:space="preserve"> Bid is not complete and will be disregarded. </w:t>
      </w:r>
    </w:p>
    <w:p w14:paraId="244B1A94" w14:textId="77777777" w:rsidR="0083459A" w:rsidRPr="002309A6" w:rsidRDefault="0083459A" w:rsidP="0080451B">
      <w:pPr>
        <w:jc w:val="both"/>
        <w:rPr>
          <w:lang w:val="en-GB"/>
        </w:rPr>
      </w:pPr>
    </w:p>
    <w:p w14:paraId="244B1A95" w14:textId="5762ED61" w:rsidR="0083459A" w:rsidRPr="002309A6" w:rsidRDefault="0083459A" w:rsidP="0080451B">
      <w:pPr>
        <w:jc w:val="both"/>
        <w:rPr>
          <w:lang w:val="en-GB"/>
        </w:rPr>
      </w:pPr>
      <w:r w:rsidRPr="002309A6">
        <w:rPr>
          <w:lang w:val="en-GB"/>
        </w:rPr>
        <w:t xml:space="preserve">The security to be provided by the Participant </w:t>
      </w:r>
      <w:r w:rsidR="008E246C" w:rsidRPr="002309A6">
        <w:rPr>
          <w:lang w:val="en-GB"/>
        </w:rPr>
        <w:t>must</w:t>
      </w:r>
      <w:r w:rsidRPr="002309A6">
        <w:rPr>
          <w:lang w:val="en-GB"/>
        </w:rPr>
        <w:t xml:space="preserve"> be equal to the difference between (</w:t>
      </w:r>
      <w:proofErr w:type="spellStart"/>
      <w:r w:rsidRPr="002309A6">
        <w:rPr>
          <w:lang w:val="en-GB"/>
        </w:rPr>
        <w:t>i</w:t>
      </w:r>
      <w:proofErr w:type="spellEnd"/>
      <w:r w:rsidRPr="002309A6">
        <w:rPr>
          <w:lang w:val="en-GB"/>
        </w:rPr>
        <w:t xml:space="preserve">) </w:t>
      </w:r>
      <w:r w:rsidR="00B45642" w:rsidRPr="002309A6">
        <w:rPr>
          <w:lang w:val="en-GB"/>
        </w:rPr>
        <w:t xml:space="preserve">the </w:t>
      </w:r>
      <w:r w:rsidR="00C9641A" w:rsidRPr="002309A6">
        <w:rPr>
          <w:lang w:val="en-GB"/>
        </w:rPr>
        <w:t xml:space="preserve">Participant’s </w:t>
      </w:r>
      <w:r w:rsidR="00C9641A">
        <w:rPr>
          <w:lang w:val="en-GB"/>
        </w:rPr>
        <w:t>expected</w:t>
      </w:r>
      <w:r w:rsidR="00FC4E2E">
        <w:rPr>
          <w:lang w:val="en-GB"/>
        </w:rPr>
        <w:t xml:space="preserve"> tariff obligation</w:t>
      </w:r>
      <w:r w:rsidR="00182187">
        <w:rPr>
          <w:lang w:val="en-GB"/>
        </w:rPr>
        <w:t xml:space="preserve"> the first 5 years of the OS 2020 Capacity Contract</w:t>
      </w:r>
      <w:r w:rsidR="00F964C0">
        <w:rPr>
          <w:lang w:val="en-GB"/>
        </w:rPr>
        <w:t xml:space="preserve"> according to </w:t>
      </w:r>
      <w:proofErr w:type="spellStart"/>
      <w:r w:rsidR="00F964C0">
        <w:rPr>
          <w:lang w:val="en-GB"/>
        </w:rPr>
        <w:t>RfG</w:t>
      </w:r>
      <w:proofErr w:type="spellEnd"/>
      <w:r w:rsidR="00B45642" w:rsidRPr="002309A6">
        <w:rPr>
          <w:lang w:val="en-GB"/>
        </w:rPr>
        <w:t xml:space="preserve"> to </w:t>
      </w:r>
      <w:proofErr w:type="spellStart"/>
      <w:proofErr w:type="gramStart"/>
      <w:r w:rsidR="00C154CF" w:rsidRPr="002309A6">
        <w:rPr>
          <w:lang w:val="en-GB"/>
        </w:rPr>
        <w:t>Energinet</w:t>
      </w:r>
      <w:proofErr w:type="spellEnd"/>
      <w:r w:rsidR="00B45642" w:rsidRPr="002309A6">
        <w:rPr>
          <w:lang w:val="en-GB"/>
        </w:rPr>
        <w:t xml:space="preserve"> </w:t>
      </w:r>
      <w:r w:rsidR="008E246C" w:rsidRPr="002309A6">
        <w:rPr>
          <w:lang w:val="en-GB"/>
        </w:rPr>
        <w:t>,</w:t>
      </w:r>
      <w:proofErr w:type="gramEnd"/>
      <w:r w:rsidRPr="002309A6">
        <w:rPr>
          <w:lang w:val="en-GB"/>
        </w:rPr>
        <w:t xml:space="preserve"> and (ii) the Participant's Non-Secured Credit </w:t>
      </w:r>
      <w:r w:rsidR="00625459" w:rsidRPr="002309A6">
        <w:rPr>
          <w:lang w:val="en-GB"/>
        </w:rPr>
        <w:t>Limit</w:t>
      </w:r>
      <w:r w:rsidRPr="002309A6">
        <w:rPr>
          <w:lang w:val="en-GB"/>
        </w:rPr>
        <w:t xml:space="preserve">. The </w:t>
      </w:r>
      <w:r w:rsidR="00B45642" w:rsidRPr="002309A6">
        <w:rPr>
          <w:lang w:val="en-GB"/>
        </w:rPr>
        <w:t>Participant’s</w:t>
      </w:r>
      <w:r w:rsidR="00BE4C1C">
        <w:rPr>
          <w:lang w:val="en-GB"/>
        </w:rPr>
        <w:t xml:space="preserve"> tariff obligation</w:t>
      </w:r>
      <w:r w:rsidR="00F964C0">
        <w:rPr>
          <w:lang w:val="en-GB"/>
        </w:rPr>
        <w:t xml:space="preserve"> according to </w:t>
      </w:r>
      <w:proofErr w:type="spellStart"/>
      <w:r w:rsidR="00F964C0">
        <w:rPr>
          <w:lang w:val="en-GB"/>
        </w:rPr>
        <w:t>RfG</w:t>
      </w:r>
      <w:proofErr w:type="spellEnd"/>
      <w:r w:rsidR="00640DA7" w:rsidRPr="002309A6">
        <w:rPr>
          <w:lang w:val="en-GB"/>
        </w:rPr>
        <w:t xml:space="preserve"> </w:t>
      </w:r>
      <w:r w:rsidR="00B45642" w:rsidRPr="002309A6">
        <w:rPr>
          <w:lang w:val="en-GB"/>
        </w:rPr>
        <w:t xml:space="preserve">to </w:t>
      </w:r>
      <w:proofErr w:type="spellStart"/>
      <w:r w:rsidR="00C154CF" w:rsidRPr="002309A6">
        <w:rPr>
          <w:lang w:val="en-GB"/>
        </w:rPr>
        <w:t>Energinet</w:t>
      </w:r>
      <w:proofErr w:type="spellEnd"/>
      <w:r w:rsidR="00B45642" w:rsidRPr="002309A6">
        <w:rPr>
          <w:lang w:val="en-GB"/>
        </w:rPr>
        <w:t xml:space="preserve"> for the relevant Gas Year</w:t>
      </w:r>
      <w:r w:rsidR="00182187">
        <w:rPr>
          <w:lang w:val="en-GB"/>
        </w:rPr>
        <w:t>s</w:t>
      </w:r>
      <w:r w:rsidR="00B45642" w:rsidRPr="002309A6">
        <w:rPr>
          <w:lang w:val="en-GB"/>
        </w:rPr>
        <w:t xml:space="preserve"> </w:t>
      </w:r>
      <w:r w:rsidR="008E246C" w:rsidRPr="002309A6">
        <w:rPr>
          <w:lang w:val="en-GB"/>
        </w:rPr>
        <w:t>will</w:t>
      </w:r>
      <w:r w:rsidRPr="002309A6">
        <w:rPr>
          <w:lang w:val="en-GB"/>
        </w:rPr>
        <w:t xml:space="preserve"> be calculated </w:t>
      </w:r>
      <w:proofErr w:type="gramStart"/>
      <w:r w:rsidRPr="002309A6">
        <w:rPr>
          <w:lang w:val="en-GB"/>
        </w:rPr>
        <w:t>on the basis of</w:t>
      </w:r>
      <w:proofErr w:type="gramEnd"/>
      <w:r w:rsidR="00573571" w:rsidRPr="002309A6">
        <w:rPr>
          <w:lang w:val="en-GB"/>
        </w:rPr>
        <w:t xml:space="preserve"> </w:t>
      </w:r>
      <w:r w:rsidR="00EB6CFB" w:rsidRPr="002309A6">
        <w:rPr>
          <w:lang w:val="en-GB"/>
        </w:rPr>
        <w:t xml:space="preserve">the </w:t>
      </w:r>
      <w:r w:rsidR="00573571" w:rsidRPr="002309A6">
        <w:rPr>
          <w:lang w:val="en-GB"/>
        </w:rPr>
        <w:t xml:space="preserve">tariff forecast </w:t>
      </w:r>
      <w:r w:rsidR="00EB6CFB" w:rsidRPr="002309A6">
        <w:rPr>
          <w:lang w:val="en-GB"/>
        </w:rPr>
        <w:t>for</w:t>
      </w:r>
      <w:r w:rsidR="00573571" w:rsidRPr="002309A6">
        <w:rPr>
          <w:lang w:val="en-GB"/>
        </w:rPr>
        <w:t xml:space="preserve"> the</w:t>
      </w:r>
      <w:r w:rsidR="00502C2A">
        <w:rPr>
          <w:lang w:val="en-GB"/>
        </w:rPr>
        <w:t xml:space="preserve"> capacity period in question</w:t>
      </w:r>
      <w:r w:rsidR="008A00EC" w:rsidRPr="002309A6">
        <w:rPr>
          <w:lang w:val="en-GB"/>
        </w:rPr>
        <w:t xml:space="preserve">. </w:t>
      </w:r>
      <w:r w:rsidRPr="002309A6">
        <w:rPr>
          <w:lang w:val="en-GB"/>
        </w:rPr>
        <w:t xml:space="preserve">A first demand bank guarantee or other security </w:t>
      </w:r>
      <w:r w:rsidR="008E246C" w:rsidRPr="002309A6">
        <w:rPr>
          <w:lang w:val="en-GB"/>
        </w:rPr>
        <w:t>provided by</w:t>
      </w:r>
      <w:r w:rsidRPr="002309A6">
        <w:rPr>
          <w:lang w:val="en-GB"/>
        </w:rPr>
        <w:t xml:space="preserve"> the </w:t>
      </w:r>
      <w:r w:rsidR="008E246C" w:rsidRPr="002309A6">
        <w:rPr>
          <w:lang w:val="en-GB"/>
        </w:rPr>
        <w:t>P</w:t>
      </w:r>
      <w:r w:rsidRPr="002309A6">
        <w:rPr>
          <w:lang w:val="en-GB"/>
        </w:rPr>
        <w:t xml:space="preserve">articipant under the </w:t>
      </w:r>
      <w:proofErr w:type="spellStart"/>
      <w:r w:rsidRPr="002309A6">
        <w:rPr>
          <w:lang w:val="en-GB"/>
        </w:rPr>
        <w:t>RfG</w:t>
      </w:r>
      <w:proofErr w:type="spellEnd"/>
      <w:r w:rsidRPr="002309A6">
        <w:rPr>
          <w:lang w:val="en-GB"/>
        </w:rPr>
        <w:t xml:space="preserve"> </w:t>
      </w:r>
      <w:proofErr w:type="gramStart"/>
      <w:r w:rsidRPr="002309A6">
        <w:rPr>
          <w:lang w:val="en-GB"/>
        </w:rPr>
        <w:t>in order to</w:t>
      </w:r>
      <w:proofErr w:type="gramEnd"/>
      <w:r w:rsidRPr="002309A6">
        <w:rPr>
          <w:lang w:val="en-GB"/>
        </w:rPr>
        <w:t xml:space="preserve"> be approved as Shipper</w:t>
      </w:r>
      <w:r w:rsidR="008E246C" w:rsidRPr="002309A6">
        <w:rPr>
          <w:lang w:val="en-GB"/>
        </w:rPr>
        <w:t>, must</w:t>
      </w:r>
      <w:r w:rsidRPr="002309A6">
        <w:rPr>
          <w:lang w:val="en-GB"/>
        </w:rPr>
        <w:t xml:space="preserve"> be disregarded for </w:t>
      </w:r>
      <w:r w:rsidR="008E246C" w:rsidRPr="002309A6">
        <w:rPr>
          <w:lang w:val="en-GB"/>
        </w:rPr>
        <w:t xml:space="preserve">the </w:t>
      </w:r>
      <w:r w:rsidRPr="002309A6">
        <w:rPr>
          <w:lang w:val="en-GB"/>
        </w:rPr>
        <w:t xml:space="preserve">purpose of finding the size of </w:t>
      </w:r>
      <w:r w:rsidR="00EB6CFB" w:rsidRPr="002309A6">
        <w:rPr>
          <w:lang w:val="en-GB"/>
        </w:rPr>
        <w:t xml:space="preserve">the </w:t>
      </w:r>
      <w:r w:rsidRPr="002309A6">
        <w:rPr>
          <w:lang w:val="en-GB"/>
        </w:rPr>
        <w:t>guarantee</w:t>
      </w:r>
      <w:r w:rsidR="009A0E74">
        <w:rPr>
          <w:lang w:val="en-GB"/>
        </w:rPr>
        <w:t xml:space="preserve"> to be provided</w:t>
      </w:r>
      <w:r w:rsidRPr="002309A6">
        <w:rPr>
          <w:lang w:val="en-GB"/>
        </w:rPr>
        <w:t xml:space="preserve"> in respect</w:t>
      </w:r>
      <w:r w:rsidR="00F964C0">
        <w:rPr>
          <w:lang w:val="en-GB"/>
        </w:rPr>
        <w:t xml:space="preserve"> of this Clause 5.3</w:t>
      </w:r>
      <w:r w:rsidRPr="002309A6">
        <w:rPr>
          <w:lang w:val="en-GB"/>
        </w:rPr>
        <w:t xml:space="preserve">. </w:t>
      </w:r>
    </w:p>
    <w:p w14:paraId="244B1A96" w14:textId="77777777" w:rsidR="0083459A" w:rsidRPr="002309A6" w:rsidRDefault="0083459A" w:rsidP="0080451B">
      <w:pPr>
        <w:autoSpaceDE w:val="0"/>
        <w:autoSpaceDN w:val="0"/>
        <w:adjustRightInd w:val="0"/>
        <w:spacing w:line="276" w:lineRule="auto"/>
        <w:jc w:val="both"/>
        <w:rPr>
          <w:rFonts w:cs="TTE2551F90t00"/>
          <w:szCs w:val="18"/>
          <w:lang w:val="en-GB"/>
        </w:rPr>
      </w:pPr>
    </w:p>
    <w:p w14:paraId="244B1A97" w14:textId="77777777" w:rsidR="0083459A" w:rsidRPr="002309A6" w:rsidRDefault="0083459A" w:rsidP="0080451B">
      <w:pPr>
        <w:autoSpaceDE w:val="0"/>
        <w:autoSpaceDN w:val="0"/>
        <w:adjustRightInd w:val="0"/>
        <w:spacing w:line="276" w:lineRule="auto"/>
        <w:jc w:val="both"/>
        <w:rPr>
          <w:rFonts w:cs="TTE2551F90t00"/>
          <w:szCs w:val="18"/>
          <w:lang w:val="en-GB"/>
        </w:rPr>
      </w:pPr>
      <w:r w:rsidRPr="002309A6">
        <w:rPr>
          <w:rFonts w:cs="TTE2551F90t00"/>
          <w:szCs w:val="18"/>
          <w:lang w:val="en-GB"/>
        </w:rPr>
        <w:t>The face value of the first demand guarantee issued by the bank may not exceed:</w:t>
      </w:r>
    </w:p>
    <w:p w14:paraId="244B1A98" w14:textId="77777777" w:rsidR="0083459A" w:rsidRPr="002309A6" w:rsidRDefault="0083459A" w:rsidP="0080451B">
      <w:pPr>
        <w:pStyle w:val="Listeafsnit"/>
        <w:numPr>
          <w:ilvl w:val="0"/>
          <w:numId w:val="34"/>
        </w:numPr>
        <w:autoSpaceDE w:val="0"/>
        <w:autoSpaceDN w:val="0"/>
        <w:adjustRightInd w:val="0"/>
        <w:spacing w:line="276" w:lineRule="auto"/>
        <w:jc w:val="both"/>
        <w:rPr>
          <w:lang w:val="en-GB"/>
        </w:rPr>
      </w:pPr>
      <w:r w:rsidRPr="002309A6">
        <w:rPr>
          <w:rFonts w:cs="TTE2551F90t00"/>
          <w:szCs w:val="18"/>
          <w:lang w:val="en-GB"/>
        </w:rPr>
        <w:t>10 per cent of the bank's equity capital provided the bank has obtained a credit rating of AAA or similar (highest rating from the relevant rating agency) from rating agencies such as Moody's, Standard &amp; Poor's or Fitch.</w:t>
      </w:r>
    </w:p>
    <w:p w14:paraId="244B1A99" w14:textId="77777777" w:rsidR="0083459A" w:rsidRPr="002309A6" w:rsidRDefault="0083459A" w:rsidP="0080451B">
      <w:pPr>
        <w:pStyle w:val="Listeafsnit"/>
        <w:numPr>
          <w:ilvl w:val="0"/>
          <w:numId w:val="34"/>
        </w:numPr>
        <w:autoSpaceDE w:val="0"/>
        <w:autoSpaceDN w:val="0"/>
        <w:adjustRightInd w:val="0"/>
        <w:spacing w:line="276" w:lineRule="auto"/>
        <w:jc w:val="both"/>
        <w:rPr>
          <w:rFonts w:cs="TTE2551F90t00"/>
          <w:szCs w:val="18"/>
          <w:lang w:val="en-GB"/>
        </w:rPr>
      </w:pPr>
      <w:r w:rsidRPr="002309A6">
        <w:rPr>
          <w:rFonts w:cs="TTE2551F90t00"/>
          <w:szCs w:val="18"/>
          <w:lang w:val="en-GB"/>
        </w:rPr>
        <w:t>7.5 per cent of the bank's equity capital provided the bank has obtained a credit rating of AA or similar</w:t>
      </w:r>
      <w:r w:rsidR="000F750B" w:rsidRPr="002309A6">
        <w:rPr>
          <w:rFonts w:cs="TTE2551F90t00"/>
          <w:szCs w:val="18"/>
          <w:lang w:val="en-GB"/>
        </w:rPr>
        <w:t xml:space="preserve"> (highest rating in the </w:t>
      </w:r>
      <w:r w:rsidRPr="002309A6">
        <w:rPr>
          <w:rFonts w:cs="TTE2551F90t00"/>
          <w:szCs w:val="18"/>
          <w:lang w:val="en-GB"/>
        </w:rPr>
        <w:t xml:space="preserve">second highest rating </w:t>
      </w:r>
      <w:r w:rsidR="000F750B" w:rsidRPr="002309A6">
        <w:rPr>
          <w:rFonts w:cs="TTE2551F90t00"/>
          <w:szCs w:val="18"/>
          <w:lang w:val="en-GB"/>
        </w:rPr>
        <w:t xml:space="preserve">category </w:t>
      </w:r>
      <w:r w:rsidRPr="002309A6">
        <w:rPr>
          <w:rFonts w:cs="TTE2551F90t00"/>
          <w:szCs w:val="18"/>
          <w:lang w:val="en-GB"/>
        </w:rPr>
        <w:t>from the relevant rating agency) from rating agencies such as Moody's, Standard &amp; Poor's or Fitch.</w:t>
      </w:r>
    </w:p>
    <w:p w14:paraId="244B1A9A" w14:textId="77777777" w:rsidR="0083459A" w:rsidRPr="002309A6" w:rsidRDefault="0083459A" w:rsidP="0080451B">
      <w:pPr>
        <w:pStyle w:val="Listeafsnit"/>
        <w:numPr>
          <w:ilvl w:val="0"/>
          <w:numId w:val="34"/>
        </w:numPr>
        <w:autoSpaceDE w:val="0"/>
        <w:autoSpaceDN w:val="0"/>
        <w:adjustRightInd w:val="0"/>
        <w:spacing w:line="276" w:lineRule="auto"/>
        <w:jc w:val="both"/>
        <w:rPr>
          <w:lang w:val="en-GB"/>
        </w:rPr>
      </w:pPr>
      <w:r w:rsidRPr="002309A6">
        <w:rPr>
          <w:rFonts w:cs="TTE2551F90t00"/>
          <w:szCs w:val="18"/>
          <w:lang w:val="en-GB"/>
        </w:rPr>
        <w:t>5 per cent of the bank's equity capital provided the bank has obtained a credit rating of A or similar (</w:t>
      </w:r>
      <w:r w:rsidR="000F750B" w:rsidRPr="002309A6">
        <w:rPr>
          <w:rFonts w:cs="TTE2551F90t00"/>
          <w:szCs w:val="18"/>
          <w:lang w:val="en-GB"/>
        </w:rPr>
        <w:t xml:space="preserve">highest rating in the </w:t>
      </w:r>
      <w:r w:rsidRPr="002309A6">
        <w:rPr>
          <w:rFonts w:cs="TTE2551F90t00"/>
          <w:szCs w:val="18"/>
          <w:lang w:val="en-GB"/>
        </w:rPr>
        <w:t>third highest rating</w:t>
      </w:r>
      <w:r w:rsidR="000F750B" w:rsidRPr="002309A6">
        <w:rPr>
          <w:rFonts w:cs="TTE2551F90t00"/>
          <w:szCs w:val="18"/>
          <w:lang w:val="en-GB"/>
        </w:rPr>
        <w:t xml:space="preserve"> category</w:t>
      </w:r>
      <w:r w:rsidRPr="002309A6">
        <w:rPr>
          <w:rFonts w:cs="TTE2551F90t00"/>
          <w:szCs w:val="18"/>
          <w:lang w:val="en-GB"/>
        </w:rPr>
        <w:t xml:space="preserve"> from the relevant rating agency) from rating agencies such as Moody's, Standard &amp; Poor's or Fitch.</w:t>
      </w:r>
    </w:p>
    <w:p w14:paraId="244B1A9B" w14:textId="77777777" w:rsidR="0083459A" w:rsidRPr="002309A6" w:rsidRDefault="0083459A" w:rsidP="0080451B">
      <w:pPr>
        <w:pStyle w:val="Listeafsnit"/>
        <w:numPr>
          <w:ilvl w:val="0"/>
          <w:numId w:val="34"/>
        </w:numPr>
        <w:autoSpaceDE w:val="0"/>
        <w:autoSpaceDN w:val="0"/>
        <w:adjustRightInd w:val="0"/>
        <w:spacing w:line="276" w:lineRule="auto"/>
        <w:jc w:val="both"/>
        <w:rPr>
          <w:rFonts w:cs="TTE2551F90t00"/>
          <w:szCs w:val="18"/>
          <w:lang w:val="en-GB"/>
        </w:rPr>
      </w:pPr>
      <w:r w:rsidRPr="002309A6">
        <w:rPr>
          <w:rFonts w:cs="TTE2551F90t00"/>
          <w:szCs w:val="18"/>
          <w:lang w:val="en-GB"/>
        </w:rPr>
        <w:t>2.5 per cent of the bank's equity capital provided the bank has obtained a credit rating of BBB+ or similar (</w:t>
      </w:r>
      <w:r w:rsidR="000F750B" w:rsidRPr="002309A6">
        <w:rPr>
          <w:rFonts w:cs="TTE2551F90t00"/>
          <w:szCs w:val="18"/>
          <w:lang w:val="en-GB"/>
        </w:rPr>
        <w:t xml:space="preserve">the highest rating in the </w:t>
      </w:r>
      <w:r w:rsidRPr="002309A6">
        <w:rPr>
          <w:rFonts w:cs="TTE2551F90t00"/>
          <w:szCs w:val="18"/>
          <w:lang w:val="en-GB"/>
        </w:rPr>
        <w:t>fourth highest rating</w:t>
      </w:r>
      <w:r w:rsidR="000F750B" w:rsidRPr="002309A6">
        <w:rPr>
          <w:rFonts w:cs="TTE2551F90t00"/>
          <w:szCs w:val="18"/>
          <w:lang w:val="en-GB"/>
        </w:rPr>
        <w:t xml:space="preserve"> category</w:t>
      </w:r>
      <w:r w:rsidRPr="002309A6">
        <w:rPr>
          <w:rFonts w:cs="TTE2551F90t00"/>
          <w:szCs w:val="18"/>
          <w:lang w:val="en-GB"/>
        </w:rPr>
        <w:t xml:space="preserve"> from the relevant rating agency) from rating agencies such as Moody's, Standard &amp; Poor's or Fitch.</w:t>
      </w:r>
    </w:p>
    <w:p w14:paraId="244B1A9C" w14:textId="77777777" w:rsidR="0083459A" w:rsidRPr="002309A6" w:rsidRDefault="0083459A" w:rsidP="0080451B">
      <w:pPr>
        <w:autoSpaceDE w:val="0"/>
        <w:autoSpaceDN w:val="0"/>
        <w:adjustRightInd w:val="0"/>
        <w:spacing w:line="276" w:lineRule="auto"/>
        <w:jc w:val="both"/>
        <w:rPr>
          <w:rFonts w:cs="TTE2551F90t00"/>
          <w:szCs w:val="18"/>
          <w:lang w:val="en-GB"/>
        </w:rPr>
      </w:pPr>
    </w:p>
    <w:p w14:paraId="244B1A9D" w14:textId="77777777" w:rsidR="0083459A" w:rsidRPr="002309A6" w:rsidRDefault="005B0061" w:rsidP="0080451B">
      <w:pPr>
        <w:autoSpaceDE w:val="0"/>
        <w:autoSpaceDN w:val="0"/>
        <w:adjustRightInd w:val="0"/>
        <w:spacing w:line="276" w:lineRule="auto"/>
        <w:jc w:val="both"/>
        <w:rPr>
          <w:rFonts w:cs="TTE2551F90t00"/>
          <w:szCs w:val="18"/>
          <w:lang w:val="en-GB"/>
        </w:rPr>
      </w:pPr>
      <w:r w:rsidRPr="002309A6">
        <w:rPr>
          <w:lang w:val="en-GB"/>
        </w:rPr>
        <w:t xml:space="preserve">For purposes of the above calculation of equity, </w:t>
      </w:r>
      <w:r w:rsidR="00682A80" w:rsidRPr="002309A6">
        <w:rPr>
          <w:lang w:val="en-GB"/>
        </w:rPr>
        <w:t xml:space="preserve">the equity of </w:t>
      </w:r>
      <w:r w:rsidRPr="002309A6">
        <w:rPr>
          <w:lang w:val="en-GB"/>
        </w:rPr>
        <w:t xml:space="preserve">a bank shall be </w:t>
      </w:r>
      <w:r w:rsidR="00682A80" w:rsidRPr="002309A6">
        <w:rPr>
          <w:lang w:val="en-GB"/>
        </w:rPr>
        <w:t>as</w:t>
      </w:r>
      <w:r w:rsidRPr="002309A6">
        <w:rPr>
          <w:lang w:val="en-GB"/>
        </w:rPr>
        <w:t xml:space="preserve"> stated in the bank’s most recent audited annual accounts.</w:t>
      </w:r>
    </w:p>
    <w:p w14:paraId="244B1A9E" w14:textId="77777777" w:rsidR="0083459A" w:rsidRPr="002309A6" w:rsidRDefault="0083459A" w:rsidP="0080451B">
      <w:pPr>
        <w:pStyle w:val="Listeafsnit"/>
        <w:autoSpaceDE w:val="0"/>
        <w:autoSpaceDN w:val="0"/>
        <w:adjustRightInd w:val="0"/>
        <w:spacing w:line="276" w:lineRule="auto"/>
        <w:jc w:val="both"/>
        <w:rPr>
          <w:lang w:val="en-GB"/>
        </w:rPr>
      </w:pPr>
    </w:p>
    <w:p w14:paraId="244B1A9F" w14:textId="77777777" w:rsidR="0083459A" w:rsidRPr="002309A6" w:rsidRDefault="0083459A" w:rsidP="0080451B">
      <w:pPr>
        <w:autoSpaceDE w:val="0"/>
        <w:autoSpaceDN w:val="0"/>
        <w:adjustRightInd w:val="0"/>
        <w:spacing w:line="276" w:lineRule="auto"/>
        <w:jc w:val="both"/>
        <w:rPr>
          <w:rFonts w:cs="TTE2551F90t00"/>
          <w:szCs w:val="18"/>
          <w:lang w:val="en-GB"/>
        </w:rPr>
      </w:pPr>
      <w:proofErr w:type="gramStart"/>
      <w:r w:rsidRPr="002309A6">
        <w:rPr>
          <w:rFonts w:cs="TTE2551F90t00"/>
          <w:szCs w:val="18"/>
          <w:lang w:val="en-GB"/>
        </w:rPr>
        <w:t>In the event that</w:t>
      </w:r>
      <w:proofErr w:type="gramEnd"/>
      <w:r w:rsidRPr="002309A6">
        <w:rPr>
          <w:rFonts w:cs="TTE2551F90t00"/>
          <w:szCs w:val="18"/>
          <w:lang w:val="en-GB"/>
        </w:rPr>
        <w:t xml:space="preserve"> the relevant bank has received ratings from more than one rating agency, the lowest rating will be used to determine the Non-Secured Credit </w:t>
      </w:r>
      <w:r w:rsidR="00625459" w:rsidRPr="002309A6">
        <w:rPr>
          <w:rFonts w:cs="TTE2551F90t00"/>
          <w:szCs w:val="18"/>
          <w:lang w:val="en-GB"/>
        </w:rPr>
        <w:t>Limit</w:t>
      </w:r>
      <w:r w:rsidRPr="002309A6">
        <w:rPr>
          <w:rFonts w:cs="TTE2551F90t00"/>
          <w:szCs w:val="18"/>
          <w:lang w:val="en-GB"/>
        </w:rPr>
        <w:t>.</w:t>
      </w:r>
    </w:p>
    <w:p w14:paraId="244B1AA0" w14:textId="77777777" w:rsidR="0083459A" w:rsidRPr="002309A6" w:rsidRDefault="0083459A" w:rsidP="0080451B">
      <w:pPr>
        <w:autoSpaceDE w:val="0"/>
        <w:autoSpaceDN w:val="0"/>
        <w:adjustRightInd w:val="0"/>
        <w:spacing w:line="276" w:lineRule="auto"/>
        <w:jc w:val="both"/>
        <w:rPr>
          <w:rFonts w:cs="TTE2551F90t00"/>
          <w:szCs w:val="18"/>
          <w:lang w:val="en-GB"/>
        </w:rPr>
      </w:pPr>
    </w:p>
    <w:p w14:paraId="244B1AA1" w14:textId="288CDC6A" w:rsidR="0083459A" w:rsidRPr="002309A6" w:rsidRDefault="0083459A" w:rsidP="0080451B">
      <w:pPr>
        <w:autoSpaceDE w:val="0"/>
        <w:autoSpaceDN w:val="0"/>
        <w:adjustRightInd w:val="0"/>
        <w:spacing w:line="276" w:lineRule="auto"/>
        <w:jc w:val="both"/>
        <w:rPr>
          <w:rFonts w:cs="TTE2551F90t00"/>
          <w:szCs w:val="18"/>
          <w:lang w:val="en-GB"/>
        </w:rPr>
      </w:pPr>
      <w:r w:rsidRPr="002309A6">
        <w:rPr>
          <w:rFonts w:cs="TTE2551F90t00"/>
          <w:szCs w:val="18"/>
          <w:lang w:val="en-GB"/>
        </w:rPr>
        <w:t>In case the Participant's credit rating or equity capital changes or the</w:t>
      </w:r>
      <w:r w:rsidR="006279E1" w:rsidRPr="002309A6">
        <w:rPr>
          <w:rFonts w:cs="TTE2551F90t00"/>
          <w:szCs w:val="18"/>
          <w:lang w:val="en-GB"/>
        </w:rPr>
        <w:t xml:space="preserve"> estimated tariff level</w:t>
      </w:r>
      <w:r w:rsidRPr="002309A6">
        <w:rPr>
          <w:rFonts w:cs="TTE2551F90t00"/>
          <w:szCs w:val="18"/>
          <w:lang w:val="en-GB"/>
        </w:rPr>
        <w:t xml:space="preserve"> for transportation of </w:t>
      </w:r>
      <w:r w:rsidR="000716F2" w:rsidRPr="002309A6">
        <w:rPr>
          <w:rFonts w:cs="TTE2551F90t00"/>
          <w:szCs w:val="18"/>
          <w:lang w:val="en-GB"/>
        </w:rPr>
        <w:t>g</w:t>
      </w:r>
      <w:r w:rsidRPr="002309A6">
        <w:rPr>
          <w:rFonts w:cs="TTE2551F90t00"/>
          <w:szCs w:val="18"/>
          <w:lang w:val="en-GB"/>
        </w:rPr>
        <w:t xml:space="preserve">as in the Danish Transmission System increase prior to the delivery of </w:t>
      </w:r>
      <w:r w:rsidR="000716F2" w:rsidRPr="002309A6">
        <w:rPr>
          <w:rFonts w:cs="TTE2551F90t00"/>
          <w:szCs w:val="18"/>
          <w:lang w:val="en-GB"/>
        </w:rPr>
        <w:t xml:space="preserve">the </w:t>
      </w:r>
      <w:r w:rsidRPr="002309A6">
        <w:rPr>
          <w:rFonts w:cs="TTE2551F90t00"/>
          <w:szCs w:val="18"/>
          <w:lang w:val="en-GB"/>
        </w:rPr>
        <w:t xml:space="preserve">OS </w:t>
      </w:r>
      <w:r w:rsidR="00A55182" w:rsidRPr="002309A6">
        <w:rPr>
          <w:rFonts w:cs="TTE2551F90t00"/>
          <w:szCs w:val="18"/>
          <w:lang w:val="en-GB"/>
        </w:rPr>
        <w:t>2020</w:t>
      </w:r>
      <w:r w:rsidRPr="002309A6">
        <w:rPr>
          <w:rFonts w:cs="TTE2551F90t00"/>
          <w:szCs w:val="18"/>
          <w:lang w:val="en-GB"/>
        </w:rPr>
        <w:t xml:space="preserve"> Capacity covered by </w:t>
      </w:r>
      <w:r w:rsidR="00B45642" w:rsidRPr="002309A6">
        <w:rPr>
          <w:rFonts w:cs="TTE2551F90t00"/>
          <w:szCs w:val="18"/>
          <w:lang w:val="en-GB"/>
        </w:rPr>
        <w:t xml:space="preserve">the </w:t>
      </w:r>
      <w:r w:rsidRPr="002309A6">
        <w:rPr>
          <w:rFonts w:cs="TTE2551F90t00"/>
          <w:szCs w:val="18"/>
          <w:lang w:val="en-GB"/>
        </w:rPr>
        <w:t xml:space="preserve">OS </w:t>
      </w:r>
      <w:r w:rsidR="00A55182" w:rsidRPr="002309A6">
        <w:rPr>
          <w:rFonts w:cs="TTE2551F90t00"/>
          <w:szCs w:val="18"/>
          <w:lang w:val="en-GB"/>
        </w:rPr>
        <w:t>2020</w:t>
      </w:r>
      <w:r w:rsidRPr="002309A6">
        <w:rPr>
          <w:rFonts w:cs="TTE2551F90t00"/>
          <w:szCs w:val="18"/>
          <w:lang w:val="en-GB"/>
        </w:rPr>
        <w:t xml:space="preserve"> Capacity Agreement, the relevant Participant is obliged to provide an additional first demand bank guarantee covering any shortfall </w:t>
      </w:r>
      <w:r w:rsidR="00682A80" w:rsidRPr="002309A6">
        <w:rPr>
          <w:rFonts w:cs="TTE2551F90t00"/>
          <w:szCs w:val="18"/>
          <w:lang w:val="en-GB"/>
        </w:rPr>
        <w:t>created by</w:t>
      </w:r>
      <w:r w:rsidRPr="002309A6">
        <w:rPr>
          <w:rFonts w:cs="TTE2551F90t00"/>
          <w:szCs w:val="18"/>
          <w:lang w:val="en-GB"/>
        </w:rPr>
        <w:t xml:space="preserve"> the change.</w:t>
      </w:r>
    </w:p>
    <w:p w14:paraId="244B1AA2" w14:textId="77777777" w:rsidR="00365C2C" w:rsidRPr="002309A6" w:rsidRDefault="00365C2C" w:rsidP="0080451B">
      <w:pPr>
        <w:autoSpaceDE w:val="0"/>
        <w:autoSpaceDN w:val="0"/>
        <w:adjustRightInd w:val="0"/>
        <w:spacing w:line="276" w:lineRule="auto"/>
        <w:jc w:val="both"/>
        <w:rPr>
          <w:rFonts w:cs="TTE2551F90t00"/>
          <w:szCs w:val="18"/>
          <w:lang w:val="en-GB"/>
        </w:rPr>
      </w:pPr>
    </w:p>
    <w:p w14:paraId="244B1AA3" w14:textId="245CFAB7" w:rsidR="0083459A" w:rsidRPr="002309A6" w:rsidRDefault="00365C2C" w:rsidP="0080451B">
      <w:pPr>
        <w:autoSpaceDE w:val="0"/>
        <w:autoSpaceDN w:val="0"/>
        <w:adjustRightInd w:val="0"/>
        <w:spacing w:line="276" w:lineRule="auto"/>
        <w:jc w:val="both"/>
        <w:rPr>
          <w:rFonts w:cs="TTE2551F90t00"/>
          <w:szCs w:val="18"/>
          <w:lang w:val="en-GB"/>
        </w:rPr>
      </w:pPr>
      <w:r w:rsidRPr="002309A6">
        <w:rPr>
          <w:rFonts w:cs="TTE2551F90t00"/>
          <w:szCs w:val="18"/>
          <w:lang w:val="en-GB"/>
        </w:rPr>
        <w:t xml:space="preserve">Following commencement of delivery of the OS </w:t>
      </w:r>
      <w:r w:rsidR="00A55182" w:rsidRPr="002309A6">
        <w:rPr>
          <w:rFonts w:cs="TTE2551F90t00"/>
          <w:szCs w:val="18"/>
          <w:lang w:val="en-GB"/>
        </w:rPr>
        <w:t>2020</w:t>
      </w:r>
      <w:r w:rsidRPr="002309A6">
        <w:rPr>
          <w:rFonts w:cs="TTE2551F90t00"/>
          <w:szCs w:val="18"/>
          <w:lang w:val="en-GB"/>
        </w:rPr>
        <w:t xml:space="preserve"> Capacity and subject to an </w:t>
      </w:r>
      <w:r w:rsidR="00B45642" w:rsidRPr="002309A6">
        <w:rPr>
          <w:rFonts w:cs="TTE2551F90t00"/>
          <w:szCs w:val="18"/>
          <w:lang w:val="en-GB"/>
        </w:rPr>
        <w:t xml:space="preserve">ongoing </w:t>
      </w:r>
      <w:r w:rsidRPr="002309A6">
        <w:rPr>
          <w:rFonts w:cs="TTE2551F90t00"/>
          <w:szCs w:val="18"/>
          <w:lang w:val="en-GB"/>
        </w:rPr>
        <w:t xml:space="preserve">review of the Non-Secured Credit </w:t>
      </w:r>
      <w:r w:rsidR="00B45642" w:rsidRPr="002309A6">
        <w:rPr>
          <w:rFonts w:cs="TTE2551F90t00"/>
          <w:szCs w:val="18"/>
          <w:lang w:val="en-GB"/>
        </w:rPr>
        <w:t xml:space="preserve">Limit </w:t>
      </w:r>
      <w:r w:rsidRPr="002309A6">
        <w:rPr>
          <w:rFonts w:cs="TTE2551F90t00"/>
          <w:szCs w:val="18"/>
          <w:lang w:val="en-GB"/>
        </w:rPr>
        <w:t>as described ab</w:t>
      </w:r>
      <w:r w:rsidR="00240DD9" w:rsidRPr="002309A6">
        <w:rPr>
          <w:rFonts w:cs="TTE2551F90t00"/>
          <w:szCs w:val="18"/>
          <w:lang w:val="en-GB"/>
        </w:rPr>
        <w:t xml:space="preserve">ove </w:t>
      </w:r>
      <w:r w:rsidRPr="002309A6">
        <w:rPr>
          <w:rFonts w:cs="TTE2551F90t00"/>
          <w:szCs w:val="18"/>
          <w:lang w:val="en-GB"/>
        </w:rPr>
        <w:t xml:space="preserve">and any adjustments in the requirement for a first demand bank guarantee, a first demand bank guarantee placed in accordance with clause </w:t>
      </w:r>
      <w:r w:rsidR="00BE4C1C">
        <w:rPr>
          <w:rFonts w:cs="TTE2551F90t00"/>
          <w:szCs w:val="18"/>
          <w:lang w:val="en-GB"/>
        </w:rPr>
        <w:t>5</w:t>
      </w:r>
      <w:r w:rsidRPr="002309A6">
        <w:rPr>
          <w:rFonts w:cs="TTE2551F90t00"/>
          <w:szCs w:val="18"/>
          <w:lang w:val="en-GB"/>
        </w:rPr>
        <w:t xml:space="preserve">.2 will be reduced by </w:t>
      </w:r>
      <w:r w:rsidR="00182187">
        <w:rPr>
          <w:rFonts w:cs="TTE2551F90t00"/>
          <w:szCs w:val="18"/>
          <w:lang w:val="en-GB"/>
        </w:rPr>
        <w:t>2</w:t>
      </w:r>
      <w:r w:rsidRPr="002309A6">
        <w:rPr>
          <w:rFonts w:cs="TTE2551F90t00"/>
          <w:szCs w:val="18"/>
          <w:lang w:val="en-GB"/>
        </w:rPr>
        <w:t>0 per cent at the end of</w:t>
      </w:r>
      <w:r w:rsidR="00182187">
        <w:rPr>
          <w:rFonts w:cs="TTE2551F90t00"/>
          <w:szCs w:val="18"/>
          <w:lang w:val="en-GB"/>
        </w:rPr>
        <w:t xml:space="preserve"> each</w:t>
      </w:r>
      <w:r w:rsidRPr="002309A6">
        <w:rPr>
          <w:rFonts w:cs="TTE2551F90t00"/>
          <w:szCs w:val="18"/>
          <w:lang w:val="en-GB"/>
        </w:rPr>
        <w:t xml:space="preserve"> full </w:t>
      </w:r>
      <w:r w:rsidR="00B45642" w:rsidRPr="002309A6">
        <w:rPr>
          <w:rFonts w:cs="TTE2551F90t00"/>
          <w:szCs w:val="18"/>
          <w:lang w:val="en-GB"/>
        </w:rPr>
        <w:t>Gas Y</w:t>
      </w:r>
      <w:r w:rsidRPr="002309A6">
        <w:rPr>
          <w:rFonts w:cs="TTE2551F90t00"/>
          <w:szCs w:val="18"/>
          <w:lang w:val="en-GB"/>
        </w:rPr>
        <w:t xml:space="preserve">ear of receiving the OS </w:t>
      </w:r>
      <w:r w:rsidR="00A55182" w:rsidRPr="002309A6">
        <w:rPr>
          <w:rFonts w:cs="TTE2551F90t00"/>
          <w:szCs w:val="18"/>
          <w:lang w:val="en-GB"/>
        </w:rPr>
        <w:t>2020</w:t>
      </w:r>
      <w:r w:rsidRPr="002309A6">
        <w:rPr>
          <w:rFonts w:cs="TTE2551F90t00"/>
          <w:szCs w:val="18"/>
          <w:lang w:val="en-GB"/>
        </w:rPr>
        <w:t xml:space="preserve"> Capacity until being finally released.</w:t>
      </w:r>
    </w:p>
    <w:bookmarkEnd w:id="28"/>
    <w:p w14:paraId="244B1AA4" w14:textId="77777777" w:rsidR="00365C2C" w:rsidRPr="002309A6" w:rsidRDefault="00365C2C" w:rsidP="0080451B">
      <w:pPr>
        <w:autoSpaceDE w:val="0"/>
        <w:autoSpaceDN w:val="0"/>
        <w:adjustRightInd w:val="0"/>
        <w:spacing w:line="276" w:lineRule="auto"/>
        <w:jc w:val="both"/>
        <w:rPr>
          <w:rFonts w:cs="TTE2551F90t00"/>
          <w:szCs w:val="18"/>
          <w:lang w:val="en-GB"/>
        </w:rPr>
      </w:pPr>
    </w:p>
    <w:p w14:paraId="244B1AA5" w14:textId="77777777" w:rsidR="0083459A" w:rsidRPr="002309A6" w:rsidRDefault="0083459A" w:rsidP="0080451B">
      <w:pPr>
        <w:autoSpaceDE w:val="0"/>
        <w:autoSpaceDN w:val="0"/>
        <w:adjustRightInd w:val="0"/>
        <w:spacing w:line="276" w:lineRule="auto"/>
        <w:jc w:val="both"/>
        <w:rPr>
          <w:rFonts w:cs="TTE2551F90t00"/>
          <w:szCs w:val="18"/>
          <w:lang w:val="en-GB"/>
        </w:rPr>
      </w:pPr>
      <w:r w:rsidRPr="002309A6">
        <w:rPr>
          <w:rFonts w:cs="TTE2551F90t00"/>
          <w:szCs w:val="18"/>
          <w:lang w:val="en-GB"/>
        </w:rPr>
        <w:lastRenderedPageBreak/>
        <w:t>As an alternative to a first demand bank guarantee</w:t>
      </w:r>
      <w:r w:rsidR="000716F2" w:rsidRPr="002309A6">
        <w:rPr>
          <w:rFonts w:cs="TTE2551F90t00"/>
          <w:szCs w:val="18"/>
          <w:lang w:val="en-GB"/>
        </w:rPr>
        <w:t>,</w:t>
      </w:r>
      <w:r w:rsidRPr="002309A6">
        <w:rPr>
          <w:rFonts w:cs="TTE2551F90t00"/>
          <w:szCs w:val="18"/>
          <w:lang w:val="en-GB"/>
        </w:rPr>
        <w:t xml:space="preserve"> </w:t>
      </w:r>
      <w:proofErr w:type="spellStart"/>
      <w:r w:rsidR="00C154CF" w:rsidRPr="002309A6">
        <w:rPr>
          <w:rFonts w:cs="TTE2551F90t00"/>
          <w:szCs w:val="18"/>
          <w:lang w:val="en-GB"/>
        </w:rPr>
        <w:t>Energinet</w:t>
      </w:r>
      <w:proofErr w:type="spellEnd"/>
      <w:r w:rsidRPr="002309A6">
        <w:rPr>
          <w:rFonts w:cs="TTE2551F90t00"/>
          <w:szCs w:val="18"/>
          <w:lang w:val="en-GB"/>
        </w:rPr>
        <w:t xml:space="preserve"> may take under consideration proposals from a Participant or its parent or majority shareholder to </w:t>
      </w:r>
      <w:r w:rsidR="000716F2" w:rsidRPr="002309A6">
        <w:rPr>
          <w:rFonts w:cs="TTE2551F90t00"/>
          <w:szCs w:val="18"/>
          <w:lang w:val="en-GB"/>
        </w:rPr>
        <w:t>provide</w:t>
      </w:r>
      <w:r w:rsidRPr="002309A6">
        <w:rPr>
          <w:rFonts w:cs="TTE2551F90t00"/>
          <w:szCs w:val="18"/>
          <w:lang w:val="en-GB"/>
        </w:rPr>
        <w:t xml:space="preserve"> security in physical assets or shares provided that </w:t>
      </w:r>
      <w:proofErr w:type="spellStart"/>
      <w:r w:rsidR="00C154CF" w:rsidRPr="002309A6">
        <w:rPr>
          <w:rFonts w:cs="TTE2551F90t00"/>
          <w:szCs w:val="18"/>
          <w:lang w:val="en-GB"/>
        </w:rPr>
        <w:t>Energinet</w:t>
      </w:r>
      <w:proofErr w:type="spellEnd"/>
      <w:r w:rsidRPr="002309A6">
        <w:rPr>
          <w:rFonts w:cs="TTE2551F90t00"/>
          <w:szCs w:val="18"/>
          <w:lang w:val="en-GB"/>
        </w:rPr>
        <w:t xml:space="preserve"> agrees with the proposed valuation and the proposed terms of the security (representations &amp; warranties, undertakings etc.) and provided that the validity and perfection of such proposed security can be documented by a legal opinion satisfactory to </w:t>
      </w:r>
      <w:proofErr w:type="spellStart"/>
      <w:r w:rsidR="00C154CF" w:rsidRPr="002309A6">
        <w:rPr>
          <w:rFonts w:cs="TTE2551F90t00"/>
          <w:szCs w:val="18"/>
          <w:lang w:val="en-GB"/>
        </w:rPr>
        <w:t>Energinet</w:t>
      </w:r>
      <w:proofErr w:type="spellEnd"/>
      <w:r w:rsidRPr="002309A6">
        <w:rPr>
          <w:rFonts w:cs="TTE2551F90t00"/>
          <w:szCs w:val="18"/>
          <w:lang w:val="en-GB"/>
        </w:rPr>
        <w:t>.</w:t>
      </w:r>
    </w:p>
    <w:p w14:paraId="244B1AA6" w14:textId="77777777" w:rsidR="001C79D8" w:rsidRPr="002309A6" w:rsidRDefault="001C79D8" w:rsidP="0080451B">
      <w:pPr>
        <w:jc w:val="both"/>
        <w:rPr>
          <w:lang w:val="en-GB"/>
        </w:rPr>
      </w:pPr>
    </w:p>
    <w:p w14:paraId="244B1AA7" w14:textId="77777777" w:rsidR="00551B05" w:rsidRPr="002309A6" w:rsidRDefault="00C154CF" w:rsidP="0080451B">
      <w:pPr>
        <w:pStyle w:val="Overskrift1"/>
        <w:jc w:val="both"/>
        <w:rPr>
          <w:lang w:val="en-GB"/>
        </w:rPr>
      </w:pPr>
      <w:bookmarkStart w:id="29" w:name="_Ref468284775"/>
      <w:bookmarkStart w:id="30" w:name="_Toc30157470"/>
      <w:proofErr w:type="spellStart"/>
      <w:r w:rsidRPr="002309A6">
        <w:rPr>
          <w:lang w:val="en-GB"/>
        </w:rPr>
        <w:t>Energinet</w:t>
      </w:r>
      <w:r w:rsidR="00E7436C" w:rsidRPr="002309A6">
        <w:rPr>
          <w:lang w:val="en-GB"/>
        </w:rPr>
        <w:t>’s</w:t>
      </w:r>
      <w:proofErr w:type="spellEnd"/>
      <w:r w:rsidR="00E7436C" w:rsidRPr="002309A6">
        <w:rPr>
          <w:lang w:val="en-GB"/>
        </w:rPr>
        <w:t xml:space="preserve"> t</w:t>
      </w:r>
      <w:r w:rsidR="00551B05" w:rsidRPr="002309A6">
        <w:rPr>
          <w:lang w:val="en-GB"/>
        </w:rPr>
        <w:t>ariff</w:t>
      </w:r>
      <w:r w:rsidR="002D1DB3" w:rsidRPr="002309A6">
        <w:rPr>
          <w:lang w:val="en-GB"/>
        </w:rPr>
        <w:t>s</w:t>
      </w:r>
      <w:bookmarkEnd w:id="29"/>
      <w:bookmarkEnd w:id="30"/>
    </w:p>
    <w:p w14:paraId="244B1AA8" w14:textId="154BBBD0" w:rsidR="00551B05" w:rsidRPr="002309A6" w:rsidRDefault="00C154CF" w:rsidP="0080451B">
      <w:pPr>
        <w:pStyle w:val="Overskrift2"/>
        <w:jc w:val="both"/>
        <w:rPr>
          <w:lang w:val="en-GB"/>
        </w:rPr>
      </w:pPr>
      <w:bookmarkStart w:id="31" w:name="_Toc30157471"/>
      <w:proofErr w:type="spellStart"/>
      <w:r w:rsidRPr="002309A6">
        <w:rPr>
          <w:lang w:val="en-GB"/>
        </w:rPr>
        <w:t>Energinet</w:t>
      </w:r>
      <w:r w:rsidR="00E7436C" w:rsidRPr="002309A6">
        <w:rPr>
          <w:lang w:val="en-GB"/>
        </w:rPr>
        <w:t>’s</w:t>
      </w:r>
      <w:proofErr w:type="spellEnd"/>
      <w:r w:rsidR="00E7436C" w:rsidRPr="002309A6">
        <w:rPr>
          <w:lang w:val="en-GB"/>
        </w:rPr>
        <w:t xml:space="preserve"> t</w:t>
      </w:r>
      <w:r w:rsidR="00551B05" w:rsidRPr="002309A6">
        <w:rPr>
          <w:lang w:val="en-GB"/>
        </w:rPr>
        <w:t xml:space="preserve">ariffs and costs related to </w:t>
      </w:r>
      <w:r w:rsidR="000716F2" w:rsidRPr="002309A6">
        <w:rPr>
          <w:lang w:val="en-GB"/>
        </w:rPr>
        <w:t xml:space="preserve">the </w:t>
      </w:r>
      <w:r w:rsidR="00551B05" w:rsidRPr="002309A6">
        <w:rPr>
          <w:lang w:val="en-GB"/>
        </w:rPr>
        <w:t xml:space="preserve">OS </w:t>
      </w:r>
      <w:r w:rsidR="00A55182" w:rsidRPr="002309A6">
        <w:rPr>
          <w:lang w:val="en-GB"/>
        </w:rPr>
        <w:t>2020</w:t>
      </w:r>
      <w:r w:rsidR="00551B05" w:rsidRPr="002309A6">
        <w:rPr>
          <w:lang w:val="en-GB"/>
        </w:rPr>
        <w:t xml:space="preserve"> Capacity</w:t>
      </w:r>
      <w:bookmarkEnd w:id="31"/>
    </w:p>
    <w:p w14:paraId="244B1AA9" w14:textId="76C1ECB0" w:rsidR="00551B05" w:rsidRPr="002309A6" w:rsidRDefault="00C154CF" w:rsidP="0080451B">
      <w:pPr>
        <w:jc w:val="both"/>
        <w:rPr>
          <w:lang w:val="en-GB"/>
        </w:rPr>
      </w:pPr>
      <w:proofErr w:type="spellStart"/>
      <w:r w:rsidRPr="002309A6">
        <w:rPr>
          <w:lang w:val="en-GB"/>
        </w:rPr>
        <w:t>Energinet</w:t>
      </w:r>
      <w:r w:rsidR="00E7436C" w:rsidRPr="002309A6">
        <w:rPr>
          <w:lang w:val="en-GB"/>
        </w:rPr>
        <w:t>’s</w:t>
      </w:r>
      <w:proofErr w:type="spellEnd"/>
      <w:r w:rsidR="00E7436C" w:rsidRPr="002309A6">
        <w:rPr>
          <w:lang w:val="en-GB"/>
        </w:rPr>
        <w:t xml:space="preserve"> </w:t>
      </w:r>
      <w:r w:rsidR="00551B05" w:rsidRPr="002309A6">
        <w:rPr>
          <w:lang w:val="en-GB"/>
        </w:rPr>
        <w:t xml:space="preserve">tariffs related to the OS </w:t>
      </w:r>
      <w:r w:rsidR="00A55182" w:rsidRPr="002309A6">
        <w:rPr>
          <w:lang w:val="en-GB"/>
        </w:rPr>
        <w:t>2020</w:t>
      </w:r>
      <w:r w:rsidR="00551B05" w:rsidRPr="002309A6">
        <w:rPr>
          <w:lang w:val="en-GB"/>
        </w:rPr>
        <w:t xml:space="preserve"> Capacity </w:t>
      </w:r>
      <w:r w:rsidR="000716F2" w:rsidRPr="002309A6">
        <w:rPr>
          <w:lang w:val="en-GB"/>
        </w:rPr>
        <w:t>will</w:t>
      </w:r>
      <w:r w:rsidR="00551B05" w:rsidRPr="002309A6">
        <w:rPr>
          <w:lang w:val="en-GB"/>
        </w:rPr>
        <w:t xml:space="preserve"> be governed by the provisions in </w:t>
      </w:r>
      <w:r w:rsidR="000716F2" w:rsidRPr="002309A6">
        <w:rPr>
          <w:lang w:val="en-GB"/>
        </w:rPr>
        <w:t xml:space="preserve">the </w:t>
      </w:r>
      <w:proofErr w:type="spellStart"/>
      <w:r w:rsidR="00551B05" w:rsidRPr="002309A6">
        <w:rPr>
          <w:lang w:val="en-GB"/>
        </w:rPr>
        <w:t>RfG</w:t>
      </w:r>
      <w:proofErr w:type="spellEnd"/>
      <w:r w:rsidR="00551B05" w:rsidRPr="002309A6">
        <w:rPr>
          <w:lang w:val="en-GB"/>
        </w:rPr>
        <w:t xml:space="preserve"> </w:t>
      </w:r>
      <w:r w:rsidR="009A0E74">
        <w:rPr>
          <w:lang w:val="en-GB"/>
        </w:rPr>
        <w:t xml:space="preserve">and </w:t>
      </w:r>
      <w:proofErr w:type="spellStart"/>
      <w:r w:rsidR="009A0E74">
        <w:rPr>
          <w:lang w:val="en-GB"/>
        </w:rPr>
        <w:t>Regler</w:t>
      </w:r>
      <w:proofErr w:type="spellEnd"/>
      <w:r w:rsidR="009A0E74">
        <w:rPr>
          <w:lang w:val="en-GB"/>
        </w:rPr>
        <w:t xml:space="preserve"> for </w:t>
      </w:r>
      <w:proofErr w:type="spellStart"/>
      <w:r w:rsidR="009A0E74">
        <w:rPr>
          <w:lang w:val="en-GB"/>
        </w:rPr>
        <w:t>Bionaturgas</w:t>
      </w:r>
      <w:proofErr w:type="spellEnd"/>
      <w:r w:rsidR="009A0E74">
        <w:rPr>
          <w:lang w:val="en-GB"/>
        </w:rPr>
        <w:t xml:space="preserve"> </w:t>
      </w:r>
      <w:r w:rsidR="00551B05" w:rsidRPr="002309A6">
        <w:rPr>
          <w:lang w:val="en-GB"/>
        </w:rPr>
        <w:t xml:space="preserve">applicable </w:t>
      </w:r>
      <w:r w:rsidR="003B7393" w:rsidRPr="002309A6">
        <w:rPr>
          <w:lang w:val="en-GB"/>
        </w:rPr>
        <w:t xml:space="preserve">at any </w:t>
      </w:r>
      <w:r w:rsidR="00551B05" w:rsidRPr="002309A6">
        <w:rPr>
          <w:lang w:val="en-GB"/>
        </w:rPr>
        <w:t xml:space="preserve">time. </w:t>
      </w:r>
      <w:r w:rsidR="003B7393" w:rsidRPr="002309A6">
        <w:rPr>
          <w:lang w:val="en-GB"/>
        </w:rPr>
        <w:t>Thus, t</w:t>
      </w:r>
      <w:r w:rsidR="00551B05" w:rsidRPr="002309A6">
        <w:rPr>
          <w:lang w:val="en-GB"/>
        </w:rPr>
        <w:t xml:space="preserve">he tariffs for </w:t>
      </w:r>
      <w:r w:rsidR="000716F2" w:rsidRPr="002309A6">
        <w:rPr>
          <w:lang w:val="en-GB"/>
        </w:rPr>
        <w:t xml:space="preserve">the </w:t>
      </w:r>
      <w:r w:rsidR="00551B05" w:rsidRPr="002309A6">
        <w:rPr>
          <w:lang w:val="en-GB"/>
        </w:rPr>
        <w:t xml:space="preserve">OS </w:t>
      </w:r>
      <w:r w:rsidR="00A55182" w:rsidRPr="002309A6">
        <w:rPr>
          <w:lang w:val="en-GB"/>
        </w:rPr>
        <w:t>2020</w:t>
      </w:r>
      <w:r w:rsidR="00551B05" w:rsidRPr="002309A6">
        <w:rPr>
          <w:lang w:val="en-GB"/>
        </w:rPr>
        <w:t xml:space="preserve"> Capacity will</w:t>
      </w:r>
      <w:r w:rsidR="000716F2" w:rsidRPr="002309A6">
        <w:rPr>
          <w:lang w:val="en-GB"/>
        </w:rPr>
        <w:t xml:space="preserve"> </w:t>
      </w:r>
      <w:r w:rsidR="00551B05" w:rsidRPr="002309A6">
        <w:rPr>
          <w:lang w:val="en-GB"/>
        </w:rPr>
        <w:t xml:space="preserve">be </w:t>
      </w:r>
      <w:r w:rsidR="003B7393" w:rsidRPr="002309A6">
        <w:rPr>
          <w:lang w:val="en-GB"/>
        </w:rPr>
        <w:t xml:space="preserve">based on the same principles for </w:t>
      </w:r>
      <w:r w:rsidR="00551B05" w:rsidRPr="002309A6">
        <w:rPr>
          <w:lang w:val="en-GB"/>
        </w:rPr>
        <w:t>tariff</w:t>
      </w:r>
      <w:r w:rsidR="003B7393" w:rsidRPr="002309A6">
        <w:rPr>
          <w:lang w:val="en-GB"/>
        </w:rPr>
        <w:t xml:space="preserve"> setting as other </w:t>
      </w:r>
      <w:r w:rsidR="00551B05" w:rsidRPr="002309A6">
        <w:rPr>
          <w:lang w:val="en-GB"/>
        </w:rPr>
        <w:t xml:space="preserve">Capacity allocated by </w:t>
      </w:r>
      <w:proofErr w:type="spellStart"/>
      <w:r w:rsidRPr="002309A6">
        <w:rPr>
          <w:lang w:val="en-GB"/>
        </w:rPr>
        <w:t>Energinet</w:t>
      </w:r>
      <w:proofErr w:type="spellEnd"/>
      <w:r w:rsidR="00551B05" w:rsidRPr="002309A6">
        <w:rPr>
          <w:lang w:val="en-GB"/>
        </w:rPr>
        <w:t xml:space="preserve"> </w:t>
      </w:r>
      <w:r w:rsidR="003B7393" w:rsidRPr="002309A6">
        <w:rPr>
          <w:lang w:val="en-GB"/>
        </w:rPr>
        <w:t xml:space="preserve">under </w:t>
      </w:r>
      <w:r w:rsidR="000716F2" w:rsidRPr="002309A6">
        <w:rPr>
          <w:lang w:val="en-GB"/>
        </w:rPr>
        <w:t xml:space="preserve">the </w:t>
      </w:r>
      <w:proofErr w:type="spellStart"/>
      <w:r w:rsidR="00551B05" w:rsidRPr="002309A6">
        <w:rPr>
          <w:lang w:val="en-GB"/>
        </w:rPr>
        <w:t>RfG</w:t>
      </w:r>
      <w:proofErr w:type="spellEnd"/>
      <w:r w:rsidR="009A0E74">
        <w:rPr>
          <w:lang w:val="en-GB"/>
        </w:rPr>
        <w:t xml:space="preserve"> and </w:t>
      </w:r>
      <w:proofErr w:type="spellStart"/>
      <w:r w:rsidR="009A0E74">
        <w:rPr>
          <w:lang w:val="en-GB"/>
        </w:rPr>
        <w:t>Regler</w:t>
      </w:r>
      <w:proofErr w:type="spellEnd"/>
      <w:r w:rsidR="009A0E74">
        <w:rPr>
          <w:lang w:val="en-GB"/>
        </w:rPr>
        <w:t xml:space="preserve"> for </w:t>
      </w:r>
      <w:proofErr w:type="spellStart"/>
      <w:r w:rsidR="009A0E74">
        <w:rPr>
          <w:lang w:val="en-GB"/>
        </w:rPr>
        <w:t>Bionaturgas</w:t>
      </w:r>
      <w:proofErr w:type="spellEnd"/>
      <w:r w:rsidR="00551B05" w:rsidRPr="002309A6">
        <w:rPr>
          <w:lang w:val="en-GB"/>
        </w:rPr>
        <w:t>.</w:t>
      </w:r>
      <w:r w:rsidR="006710EF" w:rsidRPr="002309A6">
        <w:rPr>
          <w:lang w:val="en-GB"/>
        </w:rPr>
        <w:t xml:space="preserve"> </w:t>
      </w:r>
    </w:p>
    <w:p w14:paraId="244B1AAA" w14:textId="77777777" w:rsidR="00551B05" w:rsidRPr="002309A6" w:rsidRDefault="00551B05" w:rsidP="0080451B">
      <w:pPr>
        <w:jc w:val="both"/>
        <w:rPr>
          <w:lang w:val="en-GB"/>
        </w:rPr>
      </w:pPr>
    </w:p>
    <w:p w14:paraId="244B1AAB" w14:textId="79E5F204" w:rsidR="00551B05" w:rsidRDefault="00551B05" w:rsidP="0080451B">
      <w:pPr>
        <w:jc w:val="both"/>
        <w:rPr>
          <w:lang w:val="en-GB"/>
        </w:rPr>
      </w:pPr>
      <w:r w:rsidRPr="002309A6">
        <w:rPr>
          <w:lang w:val="en-GB"/>
        </w:rPr>
        <w:t xml:space="preserve">The Participant is made expressly aware of the fact that the tariffs for </w:t>
      </w:r>
      <w:r w:rsidR="000716F2" w:rsidRPr="002309A6">
        <w:rPr>
          <w:lang w:val="en-GB"/>
        </w:rPr>
        <w:t xml:space="preserve">the </w:t>
      </w:r>
      <w:r w:rsidRPr="002309A6">
        <w:rPr>
          <w:lang w:val="en-GB"/>
        </w:rPr>
        <w:t xml:space="preserve">OS </w:t>
      </w:r>
      <w:r w:rsidR="00A55182" w:rsidRPr="002309A6">
        <w:rPr>
          <w:lang w:val="en-GB"/>
        </w:rPr>
        <w:t>2020</w:t>
      </w:r>
      <w:r w:rsidRPr="002309A6">
        <w:rPr>
          <w:lang w:val="en-GB"/>
        </w:rPr>
        <w:t xml:space="preserve"> Capacity will not be determined until the OS </w:t>
      </w:r>
      <w:r w:rsidR="00A55182" w:rsidRPr="002309A6">
        <w:rPr>
          <w:lang w:val="en-GB"/>
        </w:rPr>
        <w:t>2020</w:t>
      </w:r>
      <w:r w:rsidRPr="002309A6">
        <w:rPr>
          <w:lang w:val="en-GB"/>
        </w:rPr>
        <w:t xml:space="preserve"> Capacity is made available to the Participant</w:t>
      </w:r>
      <w:r w:rsidR="003B7393" w:rsidRPr="002309A6">
        <w:rPr>
          <w:lang w:val="en-GB"/>
        </w:rPr>
        <w:t xml:space="preserve">, and </w:t>
      </w:r>
      <w:r w:rsidR="00AA7DA4" w:rsidRPr="002309A6">
        <w:rPr>
          <w:lang w:val="en-GB"/>
        </w:rPr>
        <w:t xml:space="preserve">of </w:t>
      </w:r>
      <w:r w:rsidR="003B7393" w:rsidRPr="002309A6">
        <w:rPr>
          <w:lang w:val="en-GB"/>
        </w:rPr>
        <w:t>the fact that t</w:t>
      </w:r>
      <w:r w:rsidR="007C4058" w:rsidRPr="002309A6">
        <w:rPr>
          <w:lang w:val="en-GB"/>
        </w:rPr>
        <w:t>he tariffs may change during the term of the</w:t>
      </w:r>
      <w:r w:rsidR="003B7393" w:rsidRPr="002309A6">
        <w:rPr>
          <w:lang w:val="en-GB"/>
        </w:rPr>
        <w:t xml:space="preserve"> </w:t>
      </w:r>
      <w:r w:rsidR="007C4058" w:rsidRPr="002309A6">
        <w:rPr>
          <w:lang w:val="en-GB"/>
        </w:rPr>
        <w:t xml:space="preserve">OS </w:t>
      </w:r>
      <w:r w:rsidR="00A55182" w:rsidRPr="002309A6">
        <w:rPr>
          <w:lang w:val="en-GB"/>
        </w:rPr>
        <w:t>2020</w:t>
      </w:r>
      <w:r w:rsidR="007C4058" w:rsidRPr="002309A6">
        <w:rPr>
          <w:lang w:val="en-GB"/>
        </w:rPr>
        <w:t xml:space="preserve"> Capacity Agreement. </w:t>
      </w:r>
    </w:p>
    <w:p w14:paraId="244B1AAC" w14:textId="77777777" w:rsidR="00551B05" w:rsidRPr="002309A6" w:rsidRDefault="00551B05" w:rsidP="0080451B">
      <w:pPr>
        <w:jc w:val="both"/>
        <w:rPr>
          <w:lang w:val="en-GB"/>
        </w:rPr>
      </w:pPr>
    </w:p>
    <w:p w14:paraId="244B1AAD" w14:textId="77777777" w:rsidR="00551B05" w:rsidRPr="002309A6" w:rsidRDefault="00551B05" w:rsidP="0080451B">
      <w:pPr>
        <w:pStyle w:val="Overskrift2"/>
        <w:jc w:val="both"/>
        <w:rPr>
          <w:lang w:val="en-GB"/>
        </w:rPr>
      </w:pPr>
      <w:bookmarkStart w:id="32" w:name="_Toc30157472"/>
      <w:r w:rsidRPr="002309A6">
        <w:rPr>
          <w:lang w:val="en-GB"/>
        </w:rPr>
        <w:t>Future tariffs</w:t>
      </w:r>
      <w:bookmarkEnd w:id="32"/>
    </w:p>
    <w:p w14:paraId="244B1AB1" w14:textId="37154281" w:rsidR="00551B05" w:rsidRPr="002309A6" w:rsidRDefault="00551B05" w:rsidP="0080451B">
      <w:pPr>
        <w:spacing w:line="276" w:lineRule="auto"/>
        <w:jc w:val="both"/>
        <w:rPr>
          <w:lang w:val="en-GB"/>
        </w:rPr>
      </w:pPr>
      <w:r w:rsidRPr="002309A6">
        <w:rPr>
          <w:lang w:val="en-GB"/>
        </w:rPr>
        <w:t xml:space="preserve">In general, </w:t>
      </w:r>
      <w:proofErr w:type="spellStart"/>
      <w:r w:rsidR="00C154CF" w:rsidRPr="002309A6">
        <w:rPr>
          <w:lang w:val="en-GB"/>
        </w:rPr>
        <w:t>Energinet</w:t>
      </w:r>
      <w:proofErr w:type="spellEnd"/>
      <w:r w:rsidRPr="002309A6">
        <w:rPr>
          <w:lang w:val="en-GB"/>
        </w:rPr>
        <w:t xml:space="preserve"> seeks to announce tariff adjustments as early as possible. </w:t>
      </w:r>
      <w:r w:rsidR="000716F2" w:rsidRPr="002309A6">
        <w:rPr>
          <w:lang w:val="en-GB"/>
        </w:rPr>
        <w:t xml:space="preserve">Further, </w:t>
      </w:r>
      <w:proofErr w:type="spellStart"/>
      <w:r w:rsidR="00C154CF" w:rsidRPr="002309A6">
        <w:rPr>
          <w:lang w:val="en-GB"/>
        </w:rPr>
        <w:t>Energinet</w:t>
      </w:r>
      <w:proofErr w:type="spellEnd"/>
      <w:r w:rsidR="003B7393" w:rsidRPr="002309A6">
        <w:rPr>
          <w:lang w:val="en-GB"/>
        </w:rPr>
        <w:t xml:space="preserve"> </w:t>
      </w:r>
      <w:r w:rsidRPr="002309A6">
        <w:rPr>
          <w:lang w:val="en-GB"/>
        </w:rPr>
        <w:t>strive</w:t>
      </w:r>
      <w:r w:rsidR="003B7393" w:rsidRPr="002309A6">
        <w:rPr>
          <w:lang w:val="en-GB"/>
        </w:rPr>
        <w:t>s</w:t>
      </w:r>
      <w:r w:rsidRPr="002309A6">
        <w:rPr>
          <w:lang w:val="en-GB"/>
        </w:rPr>
        <w:t xml:space="preserve"> to ensure a high level of information and uphold an on-going dialogue with the </w:t>
      </w:r>
      <w:r w:rsidR="00AD16D7" w:rsidRPr="002309A6">
        <w:rPr>
          <w:lang w:val="en-GB"/>
        </w:rPr>
        <w:t>S</w:t>
      </w:r>
      <w:r w:rsidRPr="002309A6">
        <w:rPr>
          <w:lang w:val="en-GB"/>
        </w:rPr>
        <w:t>hippers.</w:t>
      </w:r>
    </w:p>
    <w:p w14:paraId="244B1ACC" w14:textId="17F14BEF" w:rsidR="00F10943" w:rsidRPr="002309A6" w:rsidRDefault="00F10943" w:rsidP="0080451B">
      <w:pPr>
        <w:jc w:val="both"/>
        <w:rPr>
          <w:lang w:val="en-GB"/>
        </w:rPr>
      </w:pPr>
    </w:p>
    <w:p w14:paraId="244B1ADD" w14:textId="5A8C3BAE" w:rsidR="00341D7C" w:rsidRPr="00997B26" w:rsidRDefault="00097687" w:rsidP="0080451B">
      <w:pPr>
        <w:pStyle w:val="Overskrift1"/>
        <w:jc w:val="both"/>
        <w:rPr>
          <w:lang w:val="en-GB"/>
        </w:rPr>
      </w:pPr>
      <w:bookmarkStart w:id="33" w:name="_Toc30157473"/>
      <w:r w:rsidRPr="002309A6">
        <w:rPr>
          <w:lang w:val="en-GB"/>
        </w:rPr>
        <w:t>Bids</w:t>
      </w:r>
      <w:bookmarkEnd w:id="33"/>
    </w:p>
    <w:p w14:paraId="244B1ADE" w14:textId="4F5AA514" w:rsidR="003A1FA3" w:rsidRPr="002309A6" w:rsidRDefault="00097687" w:rsidP="0080451B">
      <w:pPr>
        <w:pStyle w:val="Overskrift2"/>
        <w:jc w:val="both"/>
        <w:rPr>
          <w:lang w:val="en-GB"/>
        </w:rPr>
      </w:pPr>
      <w:bookmarkStart w:id="34" w:name="_Toc476650635"/>
      <w:bookmarkStart w:id="35" w:name="_Ref476142732"/>
      <w:bookmarkStart w:id="36" w:name="_Toc30157474"/>
      <w:bookmarkEnd w:id="34"/>
      <w:r w:rsidRPr="002309A6">
        <w:rPr>
          <w:lang w:val="en-GB"/>
        </w:rPr>
        <w:t>Introduction</w:t>
      </w:r>
      <w:bookmarkEnd w:id="35"/>
      <w:bookmarkEnd w:id="36"/>
    </w:p>
    <w:p w14:paraId="244B1ADF" w14:textId="7527A41D" w:rsidR="003A1FA3" w:rsidRPr="002309A6" w:rsidRDefault="003A1FA3" w:rsidP="0080451B">
      <w:pPr>
        <w:jc w:val="both"/>
        <w:rPr>
          <w:lang w:val="en-GB"/>
        </w:rPr>
      </w:pPr>
      <w:r w:rsidRPr="002309A6">
        <w:rPr>
          <w:lang w:val="en-GB"/>
        </w:rPr>
        <w:t>In the Bid</w:t>
      </w:r>
      <w:r w:rsidR="00CF02EC" w:rsidRPr="002309A6">
        <w:rPr>
          <w:lang w:val="en-GB"/>
        </w:rPr>
        <w:t xml:space="preserve"> </w:t>
      </w:r>
      <w:r w:rsidR="00604539" w:rsidRPr="002309A6">
        <w:rPr>
          <w:lang w:val="en-GB"/>
        </w:rPr>
        <w:t>submitted</w:t>
      </w:r>
      <w:r w:rsidR="00CF02EC" w:rsidRPr="002309A6">
        <w:rPr>
          <w:lang w:val="en-GB"/>
        </w:rPr>
        <w:t xml:space="preserve"> to </w:t>
      </w:r>
      <w:proofErr w:type="spellStart"/>
      <w:r w:rsidR="00C154CF" w:rsidRPr="002309A6">
        <w:rPr>
          <w:lang w:val="en-GB"/>
        </w:rPr>
        <w:t>Energinet</w:t>
      </w:r>
      <w:proofErr w:type="spellEnd"/>
      <w:r w:rsidR="00673C34" w:rsidRPr="002309A6">
        <w:rPr>
          <w:lang w:val="en-GB"/>
        </w:rPr>
        <w:t>,</w:t>
      </w:r>
      <w:r w:rsidRPr="002309A6">
        <w:rPr>
          <w:lang w:val="en-GB"/>
        </w:rPr>
        <w:t xml:space="preserve"> the Participant shall state the OS </w:t>
      </w:r>
      <w:r w:rsidR="00A55182" w:rsidRPr="002309A6">
        <w:rPr>
          <w:lang w:val="en-GB"/>
        </w:rPr>
        <w:t>2020</w:t>
      </w:r>
      <w:r w:rsidRPr="002309A6">
        <w:rPr>
          <w:lang w:val="en-GB"/>
        </w:rPr>
        <w:t xml:space="preserve"> Capacity requested at </w:t>
      </w:r>
      <w:r w:rsidR="00640DA7" w:rsidRPr="002309A6">
        <w:rPr>
          <w:lang w:val="en-GB"/>
        </w:rPr>
        <w:t>relevant</w:t>
      </w:r>
      <w:r w:rsidRPr="002309A6">
        <w:rPr>
          <w:lang w:val="en-GB"/>
        </w:rPr>
        <w:t xml:space="preserve"> Point</w:t>
      </w:r>
      <w:r w:rsidR="00640DA7" w:rsidRPr="002309A6">
        <w:rPr>
          <w:lang w:val="en-GB"/>
        </w:rPr>
        <w:t>(s)</w:t>
      </w:r>
      <w:r w:rsidRPr="002309A6">
        <w:rPr>
          <w:lang w:val="en-GB"/>
        </w:rPr>
        <w:t xml:space="preserve"> included in </w:t>
      </w:r>
      <w:r w:rsidR="00554D95" w:rsidRPr="002309A6">
        <w:rPr>
          <w:lang w:val="en-GB"/>
        </w:rPr>
        <w:t xml:space="preserve">the OS </w:t>
      </w:r>
      <w:r w:rsidR="00A55182" w:rsidRPr="002309A6">
        <w:rPr>
          <w:lang w:val="en-GB"/>
        </w:rPr>
        <w:t>2020</w:t>
      </w:r>
      <w:r w:rsidRPr="002309A6">
        <w:rPr>
          <w:lang w:val="en-GB"/>
        </w:rPr>
        <w:t xml:space="preserve">. </w:t>
      </w:r>
      <w:r w:rsidR="00097687" w:rsidRPr="002309A6">
        <w:rPr>
          <w:lang w:val="en-GB"/>
        </w:rPr>
        <w:t>T</w:t>
      </w:r>
      <w:r w:rsidRPr="002309A6">
        <w:rPr>
          <w:lang w:val="en-GB"/>
        </w:rPr>
        <w:t xml:space="preserve">he OS </w:t>
      </w:r>
      <w:r w:rsidR="00A55182" w:rsidRPr="002309A6">
        <w:rPr>
          <w:lang w:val="en-GB"/>
        </w:rPr>
        <w:t>2020</w:t>
      </w:r>
      <w:r w:rsidRPr="002309A6">
        <w:rPr>
          <w:lang w:val="en-GB"/>
        </w:rPr>
        <w:t xml:space="preserve"> Capacity is offered </w:t>
      </w:r>
      <w:r w:rsidR="006D4E5D" w:rsidRPr="002309A6">
        <w:rPr>
          <w:lang w:val="en-GB"/>
        </w:rPr>
        <w:t>for 15</w:t>
      </w:r>
      <w:r w:rsidRPr="002309A6">
        <w:rPr>
          <w:lang w:val="en-GB"/>
        </w:rPr>
        <w:t xml:space="preserve"> </w:t>
      </w:r>
      <w:r w:rsidR="00554D95" w:rsidRPr="002309A6">
        <w:rPr>
          <w:lang w:val="en-GB"/>
        </w:rPr>
        <w:t>Gas Y</w:t>
      </w:r>
      <w:r w:rsidRPr="002309A6">
        <w:rPr>
          <w:lang w:val="en-GB"/>
        </w:rPr>
        <w:t xml:space="preserve">ears, beginning </w:t>
      </w:r>
      <w:r w:rsidR="00673C34" w:rsidRPr="002309A6">
        <w:rPr>
          <w:lang w:val="en-GB"/>
        </w:rPr>
        <w:t xml:space="preserve">on </w:t>
      </w:r>
      <w:r w:rsidRPr="002309A6">
        <w:rPr>
          <w:lang w:val="en-GB"/>
        </w:rPr>
        <w:t>1 October 2022.</w:t>
      </w:r>
    </w:p>
    <w:p w14:paraId="244B1AF1" w14:textId="77777777" w:rsidR="003A1FA3" w:rsidRPr="00502C2A" w:rsidRDefault="003A1FA3" w:rsidP="0080451B">
      <w:pPr>
        <w:jc w:val="both"/>
        <w:rPr>
          <w:lang w:val="en-GB"/>
        </w:rPr>
      </w:pPr>
    </w:p>
    <w:p w14:paraId="244B1AF2" w14:textId="1E9654ED" w:rsidR="00687890" w:rsidRPr="00502C2A" w:rsidRDefault="00687890" w:rsidP="0080451B">
      <w:pPr>
        <w:jc w:val="both"/>
        <w:rPr>
          <w:lang w:val="en-GB"/>
        </w:rPr>
      </w:pPr>
      <w:r w:rsidRPr="00502C2A">
        <w:rPr>
          <w:lang w:val="en-GB"/>
        </w:rPr>
        <w:t xml:space="preserve">The smallest OS </w:t>
      </w:r>
      <w:r w:rsidR="00A55182" w:rsidRPr="00502C2A">
        <w:rPr>
          <w:lang w:val="en-GB"/>
        </w:rPr>
        <w:t>2020</w:t>
      </w:r>
      <w:r w:rsidRPr="00502C2A">
        <w:rPr>
          <w:lang w:val="en-GB"/>
        </w:rPr>
        <w:t xml:space="preserve"> Capacity that a Participant can submit a Bid for is 1 </w:t>
      </w:r>
      <w:r w:rsidR="00FF05C1">
        <w:rPr>
          <w:lang w:val="en-GB"/>
        </w:rPr>
        <w:t>M</w:t>
      </w:r>
      <w:r w:rsidRPr="00502C2A">
        <w:rPr>
          <w:lang w:val="en-GB"/>
        </w:rPr>
        <w:t>Wh/Hour.</w:t>
      </w:r>
    </w:p>
    <w:p w14:paraId="244B1AFB" w14:textId="77777777" w:rsidR="00A73C2B" w:rsidRPr="002309A6" w:rsidRDefault="00A73C2B" w:rsidP="0080451B">
      <w:pPr>
        <w:jc w:val="both"/>
        <w:rPr>
          <w:lang w:val="en-GB"/>
        </w:rPr>
      </w:pPr>
    </w:p>
    <w:p w14:paraId="244B1AFC" w14:textId="159B5C43" w:rsidR="003A1FA3" w:rsidRPr="002309A6" w:rsidRDefault="003A1FA3" w:rsidP="0080451B">
      <w:pPr>
        <w:pStyle w:val="Overskrift2"/>
        <w:jc w:val="both"/>
        <w:rPr>
          <w:lang w:val="en-GB"/>
        </w:rPr>
      </w:pPr>
      <w:bookmarkStart w:id="37" w:name="_Ref468286296"/>
      <w:bookmarkStart w:id="38" w:name="_Toc30157475"/>
      <w:r w:rsidRPr="002309A6">
        <w:rPr>
          <w:lang w:val="en-GB"/>
        </w:rPr>
        <w:t>Submission of Bid</w:t>
      </w:r>
      <w:bookmarkEnd w:id="37"/>
      <w:bookmarkEnd w:id="38"/>
    </w:p>
    <w:p w14:paraId="244B1AFF" w14:textId="127A1405" w:rsidR="003A1FA3" w:rsidRPr="002309A6" w:rsidRDefault="00D94374" w:rsidP="0080451B">
      <w:pPr>
        <w:jc w:val="both"/>
        <w:rPr>
          <w:lang w:val="en-GB"/>
        </w:rPr>
      </w:pPr>
      <w:r w:rsidRPr="002309A6">
        <w:rPr>
          <w:lang w:val="en-GB"/>
        </w:rPr>
        <w:t>The</w:t>
      </w:r>
      <w:r w:rsidR="003A1FA3" w:rsidRPr="002309A6">
        <w:rPr>
          <w:lang w:val="en-GB"/>
        </w:rPr>
        <w:t xml:space="preserve"> Participant may place </w:t>
      </w:r>
      <w:r w:rsidR="00DF3572" w:rsidRPr="002309A6">
        <w:rPr>
          <w:lang w:val="en-GB"/>
        </w:rPr>
        <w:t>a maximum of</w:t>
      </w:r>
      <w:r w:rsidR="003A1FA3" w:rsidRPr="002309A6">
        <w:rPr>
          <w:lang w:val="en-GB"/>
        </w:rPr>
        <w:t xml:space="preserve"> one Bid for</w:t>
      </w:r>
      <w:r w:rsidR="002B672E" w:rsidRPr="002309A6">
        <w:rPr>
          <w:lang w:val="en-GB"/>
        </w:rPr>
        <w:t xml:space="preserve"> each</w:t>
      </w:r>
      <w:r w:rsidR="00D32516">
        <w:rPr>
          <w:lang w:val="en-GB"/>
        </w:rPr>
        <w:t xml:space="preserve"> of</w:t>
      </w:r>
      <w:r w:rsidR="003A1FA3" w:rsidRPr="002309A6">
        <w:rPr>
          <w:lang w:val="en-GB"/>
        </w:rPr>
        <w:t xml:space="preserve"> </w:t>
      </w:r>
      <w:r w:rsidRPr="002309A6">
        <w:rPr>
          <w:lang w:val="en-GB"/>
        </w:rPr>
        <w:t xml:space="preserve">the </w:t>
      </w:r>
      <w:r w:rsidR="003A1FA3" w:rsidRPr="002309A6">
        <w:rPr>
          <w:lang w:val="en-GB"/>
        </w:rPr>
        <w:t xml:space="preserve">OS </w:t>
      </w:r>
      <w:r w:rsidR="00A55182" w:rsidRPr="002309A6">
        <w:rPr>
          <w:lang w:val="en-GB"/>
        </w:rPr>
        <w:t>2020</w:t>
      </w:r>
      <w:r w:rsidR="003A1FA3" w:rsidRPr="002309A6">
        <w:rPr>
          <w:lang w:val="en-GB"/>
        </w:rPr>
        <w:t xml:space="preserve"> Capacit</w:t>
      </w:r>
      <w:r w:rsidR="002B672E" w:rsidRPr="002309A6">
        <w:rPr>
          <w:lang w:val="en-GB"/>
        </w:rPr>
        <w:t>ies</w:t>
      </w:r>
      <w:r w:rsidR="003A1FA3" w:rsidRPr="002309A6">
        <w:rPr>
          <w:lang w:val="en-GB"/>
        </w:rPr>
        <w:t>. The Bid may</w:t>
      </w:r>
      <w:r w:rsidR="0093143D" w:rsidRPr="002309A6">
        <w:rPr>
          <w:lang w:val="en-GB"/>
        </w:rPr>
        <w:t xml:space="preserve"> c</w:t>
      </w:r>
      <w:r w:rsidR="00BF6800">
        <w:rPr>
          <w:lang w:val="en-GB"/>
        </w:rPr>
        <w:t>onsist of</w:t>
      </w:r>
      <w:r w:rsidR="0093143D" w:rsidRPr="002309A6">
        <w:rPr>
          <w:lang w:val="en-GB"/>
        </w:rPr>
        <w:t xml:space="preserve"> separate price bids, as set out in the bid f</w:t>
      </w:r>
      <w:r w:rsidR="002B672E" w:rsidRPr="002309A6">
        <w:rPr>
          <w:lang w:val="en-GB"/>
        </w:rPr>
        <w:t xml:space="preserve">orm in Appendix </w:t>
      </w:r>
      <w:r w:rsidR="00D97D25">
        <w:rPr>
          <w:lang w:val="en-GB"/>
        </w:rPr>
        <w:t>2</w:t>
      </w:r>
      <w:r w:rsidR="003A1FA3" w:rsidRPr="002309A6">
        <w:rPr>
          <w:lang w:val="en-GB"/>
        </w:rPr>
        <w:t>. The Participant</w:t>
      </w:r>
      <w:r w:rsidRPr="002309A6">
        <w:rPr>
          <w:lang w:val="en-GB"/>
        </w:rPr>
        <w:t xml:space="preserve"> must</w:t>
      </w:r>
      <w:r w:rsidR="003A1FA3" w:rsidRPr="002309A6">
        <w:rPr>
          <w:lang w:val="en-GB"/>
        </w:rPr>
        <w:t xml:space="preserve"> submit the Bid by using the bid form attached as Appendix </w:t>
      </w:r>
      <w:r w:rsidR="00D97D25">
        <w:rPr>
          <w:lang w:val="en-GB"/>
        </w:rPr>
        <w:t>2</w:t>
      </w:r>
      <w:r w:rsidR="003A1FA3" w:rsidRPr="002309A6">
        <w:rPr>
          <w:lang w:val="en-GB"/>
        </w:rPr>
        <w:t xml:space="preserve">. </w:t>
      </w:r>
      <w:r w:rsidRPr="002309A6">
        <w:rPr>
          <w:lang w:val="en-GB"/>
        </w:rPr>
        <w:t>This</w:t>
      </w:r>
      <w:r w:rsidR="003A1FA3" w:rsidRPr="002309A6">
        <w:rPr>
          <w:lang w:val="en-GB"/>
        </w:rPr>
        <w:t xml:space="preserve"> bid form </w:t>
      </w:r>
      <w:r w:rsidRPr="002309A6">
        <w:rPr>
          <w:lang w:val="en-GB"/>
        </w:rPr>
        <w:t>must</w:t>
      </w:r>
      <w:r w:rsidR="003A1FA3" w:rsidRPr="002309A6">
        <w:rPr>
          <w:lang w:val="en-GB"/>
        </w:rPr>
        <w:t xml:space="preserve"> bear the original signatures of the persons </w:t>
      </w:r>
      <w:r w:rsidRPr="002309A6">
        <w:rPr>
          <w:lang w:val="en-GB"/>
        </w:rPr>
        <w:t>authorised</w:t>
      </w:r>
      <w:r w:rsidR="003A1FA3" w:rsidRPr="002309A6">
        <w:rPr>
          <w:lang w:val="en-GB"/>
        </w:rPr>
        <w:t xml:space="preserve"> to bind the Participant</w:t>
      </w:r>
      <w:r w:rsidR="0038264F" w:rsidRPr="002309A6">
        <w:rPr>
          <w:lang w:val="en-GB"/>
        </w:rPr>
        <w:t>.</w:t>
      </w:r>
      <w:r w:rsidR="003A1FA3" w:rsidRPr="002309A6">
        <w:rPr>
          <w:lang w:val="en-GB"/>
        </w:rPr>
        <w:t xml:space="preserve"> No modifications or additions may be made to the bid form or the algorithms contained therein.</w:t>
      </w:r>
    </w:p>
    <w:p w14:paraId="244B1B00" w14:textId="77777777" w:rsidR="003A1FA3" w:rsidRPr="002309A6" w:rsidRDefault="003A1FA3" w:rsidP="0080451B">
      <w:pPr>
        <w:jc w:val="both"/>
        <w:rPr>
          <w:color w:val="FF0000"/>
          <w:lang w:val="en-GB"/>
        </w:rPr>
      </w:pPr>
    </w:p>
    <w:p w14:paraId="244B1B01" w14:textId="1C53EA3E" w:rsidR="003A1FA3" w:rsidRPr="002309A6" w:rsidRDefault="003A1FA3" w:rsidP="0080451B">
      <w:pPr>
        <w:jc w:val="both"/>
        <w:rPr>
          <w:lang w:val="en-GB"/>
        </w:rPr>
      </w:pPr>
      <w:r w:rsidRPr="002309A6">
        <w:rPr>
          <w:lang w:val="en-GB"/>
        </w:rPr>
        <w:t xml:space="preserve">The </w:t>
      </w:r>
      <w:r w:rsidR="00432445" w:rsidRPr="002309A6">
        <w:rPr>
          <w:lang w:val="en-GB"/>
        </w:rPr>
        <w:t xml:space="preserve">signed original </w:t>
      </w:r>
      <w:r w:rsidRPr="002309A6">
        <w:rPr>
          <w:lang w:val="en-GB"/>
        </w:rPr>
        <w:t xml:space="preserve">bid form </w:t>
      </w:r>
      <w:r w:rsidR="00D94374" w:rsidRPr="002309A6">
        <w:rPr>
          <w:lang w:val="en-GB"/>
        </w:rPr>
        <w:t>must</w:t>
      </w:r>
      <w:r w:rsidRPr="002309A6">
        <w:rPr>
          <w:lang w:val="en-GB"/>
        </w:rPr>
        <w:t xml:space="preserve"> be completed</w:t>
      </w:r>
      <w:r w:rsidR="006C5590">
        <w:rPr>
          <w:lang w:val="en-GB"/>
        </w:rPr>
        <w:t>,</w:t>
      </w:r>
      <w:r w:rsidRPr="002309A6">
        <w:rPr>
          <w:lang w:val="en-GB"/>
        </w:rPr>
        <w:t xml:space="preserve"> returned to</w:t>
      </w:r>
      <w:r w:rsidR="006C5590">
        <w:rPr>
          <w:lang w:val="en-GB"/>
        </w:rPr>
        <w:t xml:space="preserve"> and received by</w:t>
      </w:r>
      <w:r w:rsidRPr="002309A6">
        <w:rPr>
          <w:lang w:val="en-GB"/>
        </w:rPr>
        <w:t xml:space="preserve"> </w:t>
      </w:r>
      <w:proofErr w:type="spellStart"/>
      <w:r w:rsidR="00C154CF" w:rsidRPr="002309A6">
        <w:rPr>
          <w:lang w:val="en-GB"/>
        </w:rPr>
        <w:t>Energinet</w:t>
      </w:r>
      <w:proofErr w:type="spellEnd"/>
      <w:r w:rsidRPr="002309A6">
        <w:rPr>
          <w:lang w:val="en-GB"/>
        </w:rPr>
        <w:t xml:space="preserve"> no later than the</w:t>
      </w:r>
      <w:r w:rsidR="002B672E" w:rsidRPr="002309A6">
        <w:rPr>
          <w:lang w:val="en-GB"/>
        </w:rPr>
        <w:t xml:space="preserve"> Bid</w:t>
      </w:r>
      <w:r w:rsidRPr="002309A6">
        <w:rPr>
          <w:lang w:val="en-GB"/>
        </w:rPr>
        <w:t xml:space="preserve"> Deadline. </w:t>
      </w:r>
    </w:p>
    <w:p w14:paraId="244B1B02" w14:textId="77777777" w:rsidR="003A1FA3" w:rsidRPr="002309A6" w:rsidRDefault="003A1FA3" w:rsidP="0080451B">
      <w:pPr>
        <w:jc w:val="both"/>
        <w:rPr>
          <w:lang w:val="en-GB"/>
        </w:rPr>
      </w:pPr>
    </w:p>
    <w:p w14:paraId="244B1B03" w14:textId="2592E744" w:rsidR="003A1FA3" w:rsidRPr="002309A6" w:rsidRDefault="003A1FA3" w:rsidP="0080451B">
      <w:pPr>
        <w:jc w:val="both"/>
        <w:rPr>
          <w:b/>
          <w:lang w:val="en-GB"/>
        </w:rPr>
      </w:pPr>
      <w:r w:rsidRPr="002309A6">
        <w:rPr>
          <w:b/>
          <w:lang w:val="en-GB"/>
        </w:rPr>
        <w:t>The</w:t>
      </w:r>
      <w:r w:rsidR="002B672E" w:rsidRPr="002309A6">
        <w:rPr>
          <w:b/>
          <w:lang w:val="en-GB"/>
        </w:rPr>
        <w:t xml:space="preserve"> Bid</w:t>
      </w:r>
      <w:r w:rsidRPr="002309A6">
        <w:rPr>
          <w:b/>
          <w:lang w:val="en-GB"/>
        </w:rPr>
        <w:t xml:space="preserve"> Deadline is</w:t>
      </w:r>
      <w:r w:rsidR="002B672E" w:rsidRPr="002309A6">
        <w:rPr>
          <w:b/>
          <w:lang w:val="en-GB"/>
        </w:rPr>
        <w:t xml:space="preserve"> </w:t>
      </w:r>
      <w:r w:rsidR="009526C8">
        <w:rPr>
          <w:b/>
          <w:highlight w:val="yellow"/>
          <w:lang w:val="en-GB"/>
        </w:rPr>
        <w:t>6 March</w:t>
      </w:r>
      <w:r w:rsidR="006F5CDC" w:rsidRPr="006F5CDC">
        <w:rPr>
          <w:b/>
          <w:highlight w:val="yellow"/>
          <w:lang w:val="en-GB"/>
        </w:rPr>
        <w:t xml:space="preserve"> 2020 at 12:00 (noon)</w:t>
      </w:r>
      <w:r w:rsidRPr="006F5CDC">
        <w:rPr>
          <w:b/>
          <w:highlight w:val="yellow"/>
          <w:lang w:val="en-GB"/>
        </w:rPr>
        <w:t>.</w:t>
      </w:r>
      <w:r w:rsidRPr="002309A6">
        <w:rPr>
          <w:b/>
          <w:lang w:val="en-GB"/>
        </w:rPr>
        <w:t xml:space="preserve"> </w:t>
      </w:r>
    </w:p>
    <w:p w14:paraId="244B1B04" w14:textId="77777777" w:rsidR="009B1353" w:rsidRPr="002309A6" w:rsidRDefault="009B1353" w:rsidP="0080451B">
      <w:pPr>
        <w:jc w:val="both"/>
        <w:rPr>
          <w:lang w:val="en-GB"/>
        </w:rPr>
      </w:pPr>
    </w:p>
    <w:p w14:paraId="244B1B05" w14:textId="06417726" w:rsidR="003A1FA3" w:rsidRPr="002309A6" w:rsidRDefault="003A1FA3" w:rsidP="0080451B">
      <w:pPr>
        <w:jc w:val="both"/>
        <w:rPr>
          <w:lang w:val="en-GB"/>
        </w:rPr>
      </w:pPr>
      <w:r w:rsidRPr="002309A6">
        <w:rPr>
          <w:lang w:val="en-GB"/>
        </w:rPr>
        <w:t xml:space="preserve">The </w:t>
      </w:r>
      <w:r w:rsidR="00677989" w:rsidRPr="002309A6">
        <w:rPr>
          <w:lang w:val="en-GB"/>
        </w:rPr>
        <w:t xml:space="preserve">original </w:t>
      </w:r>
      <w:r w:rsidR="00432445" w:rsidRPr="002309A6">
        <w:rPr>
          <w:lang w:val="en-GB"/>
        </w:rPr>
        <w:t xml:space="preserve">signed </w:t>
      </w:r>
      <w:r w:rsidRPr="002309A6">
        <w:rPr>
          <w:lang w:val="en-GB"/>
        </w:rPr>
        <w:t xml:space="preserve">bid form </w:t>
      </w:r>
      <w:r w:rsidR="00A357BC" w:rsidRPr="002309A6">
        <w:rPr>
          <w:lang w:val="en-GB"/>
        </w:rPr>
        <w:t xml:space="preserve">must </w:t>
      </w:r>
      <w:r w:rsidRPr="002309A6">
        <w:rPr>
          <w:lang w:val="en-GB"/>
        </w:rPr>
        <w:t xml:space="preserve">be sent </w:t>
      </w:r>
      <w:r w:rsidR="006C5590">
        <w:rPr>
          <w:lang w:val="en-GB"/>
        </w:rPr>
        <w:t xml:space="preserve">or delivered by hand </w:t>
      </w:r>
      <w:r w:rsidRPr="002309A6">
        <w:rPr>
          <w:lang w:val="en-GB"/>
        </w:rPr>
        <w:t xml:space="preserve">to the </w:t>
      </w:r>
      <w:r w:rsidR="007111B2" w:rsidRPr="002309A6">
        <w:rPr>
          <w:lang w:val="en-GB"/>
        </w:rPr>
        <w:t xml:space="preserve">physical </w:t>
      </w:r>
      <w:r w:rsidRPr="002309A6">
        <w:rPr>
          <w:lang w:val="en-GB"/>
        </w:rPr>
        <w:t>address belo</w:t>
      </w:r>
      <w:r w:rsidR="00A15865" w:rsidRPr="002309A6">
        <w:rPr>
          <w:lang w:val="en-GB"/>
        </w:rPr>
        <w:t>w</w:t>
      </w:r>
      <w:r w:rsidR="007111B2" w:rsidRPr="002309A6">
        <w:rPr>
          <w:lang w:val="en-GB"/>
        </w:rPr>
        <w:t xml:space="preserve"> and</w:t>
      </w:r>
      <w:r w:rsidR="001633E8" w:rsidRPr="002309A6">
        <w:rPr>
          <w:lang w:val="en-GB"/>
        </w:rPr>
        <w:t xml:space="preserve"> in </w:t>
      </w:r>
      <w:r w:rsidRPr="002309A6">
        <w:rPr>
          <w:lang w:val="en-GB"/>
        </w:rPr>
        <w:t>an electronic version</w:t>
      </w:r>
      <w:r w:rsidR="00A15865" w:rsidRPr="002309A6">
        <w:rPr>
          <w:lang w:val="en-GB"/>
        </w:rPr>
        <w:t xml:space="preserve"> </w:t>
      </w:r>
      <w:r w:rsidRPr="002309A6">
        <w:rPr>
          <w:lang w:val="en-GB"/>
        </w:rPr>
        <w:t>by e</w:t>
      </w:r>
      <w:r w:rsidR="00A357BC" w:rsidRPr="002309A6">
        <w:rPr>
          <w:lang w:val="en-GB"/>
        </w:rPr>
        <w:t>-</w:t>
      </w:r>
      <w:r w:rsidRPr="002309A6">
        <w:rPr>
          <w:lang w:val="en-GB"/>
        </w:rPr>
        <w:t>mail to the e</w:t>
      </w:r>
      <w:r w:rsidR="00A357BC" w:rsidRPr="002309A6">
        <w:rPr>
          <w:lang w:val="en-GB"/>
        </w:rPr>
        <w:t>-</w:t>
      </w:r>
      <w:r w:rsidRPr="002309A6">
        <w:rPr>
          <w:lang w:val="en-GB"/>
        </w:rPr>
        <w:t>mail</w:t>
      </w:r>
      <w:r w:rsidR="00A357BC" w:rsidRPr="002309A6">
        <w:rPr>
          <w:lang w:val="en-GB"/>
        </w:rPr>
        <w:t xml:space="preserve"> </w:t>
      </w:r>
      <w:r w:rsidRPr="002309A6">
        <w:rPr>
          <w:lang w:val="en-GB"/>
        </w:rPr>
        <w:t>address below.</w:t>
      </w:r>
    </w:p>
    <w:p w14:paraId="244B1B06" w14:textId="77777777" w:rsidR="003A1FA3" w:rsidRPr="002309A6" w:rsidRDefault="003A1FA3" w:rsidP="0080451B">
      <w:pPr>
        <w:jc w:val="both"/>
        <w:rPr>
          <w:lang w:val="en-GB"/>
        </w:rPr>
      </w:pPr>
    </w:p>
    <w:p w14:paraId="244B1B07" w14:textId="77777777" w:rsidR="003A1FA3" w:rsidRPr="002309A6" w:rsidRDefault="003A1FA3" w:rsidP="0080451B">
      <w:pPr>
        <w:jc w:val="both"/>
        <w:rPr>
          <w:u w:val="single"/>
          <w:lang w:val="en-GB"/>
        </w:rPr>
      </w:pPr>
      <w:r w:rsidRPr="002309A6">
        <w:rPr>
          <w:u w:val="single"/>
          <w:lang w:val="en-GB"/>
        </w:rPr>
        <w:t>Ordinary mail:</w:t>
      </w:r>
    </w:p>
    <w:p w14:paraId="244B1B08" w14:textId="1E3CDF9B" w:rsidR="00B204FC" w:rsidRPr="002309A6" w:rsidRDefault="00B204FC" w:rsidP="0080451B">
      <w:pPr>
        <w:ind w:firstLine="1304"/>
        <w:jc w:val="both"/>
        <w:rPr>
          <w:lang w:val="en-GB"/>
        </w:rPr>
      </w:pPr>
      <w:proofErr w:type="spellStart"/>
      <w:r w:rsidRPr="002309A6">
        <w:rPr>
          <w:lang w:val="en-GB"/>
        </w:rPr>
        <w:t>Energinet</w:t>
      </w:r>
      <w:proofErr w:type="spellEnd"/>
    </w:p>
    <w:p w14:paraId="244B1B09" w14:textId="77777777" w:rsidR="00B204FC" w:rsidRPr="002309A6" w:rsidRDefault="00B204FC" w:rsidP="0080451B">
      <w:pPr>
        <w:ind w:firstLine="1304"/>
        <w:jc w:val="both"/>
        <w:rPr>
          <w:lang w:val="en-GB"/>
        </w:rPr>
      </w:pPr>
      <w:proofErr w:type="spellStart"/>
      <w:r w:rsidRPr="002309A6">
        <w:rPr>
          <w:lang w:val="en-GB"/>
        </w:rPr>
        <w:t>Pederstrupvej</w:t>
      </w:r>
      <w:proofErr w:type="spellEnd"/>
      <w:r w:rsidRPr="002309A6">
        <w:rPr>
          <w:lang w:val="en-GB"/>
        </w:rPr>
        <w:t xml:space="preserve"> 76</w:t>
      </w:r>
    </w:p>
    <w:p w14:paraId="244B1B0A" w14:textId="7D3570C9" w:rsidR="00B204FC" w:rsidRPr="002309A6" w:rsidRDefault="00A32B71" w:rsidP="0080451B">
      <w:pPr>
        <w:ind w:firstLine="1304"/>
        <w:jc w:val="both"/>
        <w:rPr>
          <w:lang w:val="en-GB"/>
        </w:rPr>
      </w:pPr>
      <w:r>
        <w:rPr>
          <w:lang w:val="en-GB"/>
        </w:rPr>
        <w:t>DK-</w:t>
      </w:r>
      <w:r w:rsidR="00B204FC" w:rsidRPr="002309A6">
        <w:rPr>
          <w:lang w:val="en-GB"/>
        </w:rPr>
        <w:t>2750 Ballerup</w:t>
      </w:r>
    </w:p>
    <w:p w14:paraId="244B1B0B" w14:textId="77777777" w:rsidR="003A1FA3" w:rsidRPr="002309A6" w:rsidRDefault="00B204FC" w:rsidP="0080451B">
      <w:pPr>
        <w:ind w:firstLine="1304"/>
        <w:jc w:val="both"/>
        <w:rPr>
          <w:lang w:val="en-GB"/>
        </w:rPr>
      </w:pPr>
      <w:r w:rsidRPr="002309A6">
        <w:rPr>
          <w:lang w:val="en-GB"/>
        </w:rPr>
        <w:t>Denmark</w:t>
      </w:r>
    </w:p>
    <w:p w14:paraId="244B1B0C" w14:textId="205B00F9" w:rsidR="00572C93" w:rsidRPr="002309A6" w:rsidRDefault="00572C93" w:rsidP="0080451B">
      <w:pPr>
        <w:ind w:firstLine="1304"/>
        <w:jc w:val="both"/>
        <w:rPr>
          <w:lang w:val="en-GB"/>
        </w:rPr>
      </w:pPr>
      <w:r w:rsidRPr="002309A6">
        <w:rPr>
          <w:lang w:val="en-GB"/>
        </w:rPr>
        <w:t xml:space="preserve">“OPEN SEASON </w:t>
      </w:r>
      <w:r w:rsidR="00A55182" w:rsidRPr="002309A6">
        <w:rPr>
          <w:lang w:val="en-GB"/>
        </w:rPr>
        <w:t>2020</w:t>
      </w:r>
      <w:r w:rsidRPr="002309A6">
        <w:rPr>
          <w:lang w:val="en-GB"/>
        </w:rPr>
        <w:t>”</w:t>
      </w:r>
    </w:p>
    <w:p w14:paraId="244B1B0D" w14:textId="77777777" w:rsidR="003A1FA3" w:rsidRPr="002309A6" w:rsidRDefault="003A1FA3" w:rsidP="0080451B">
      <w:pPr>
        <w:jc w:val="both"/>
        <w:rPr>
          <w:lang w:val="en-GB"/>
        </w:rPr>
      </w:pPr>
    </w:p>
    <w:p w14:paraId="244B1B0E" w14:textId="77777777" w:rsidR="003A1FA3" w:rsidRPr="002309A6" w:rsidRDefault="003A1FA3" w:rsidP="0080451B">
      <w:pPr>
        <w:jc w:val="both"/>
        <w:rPr>
          <w:u w:val="single"/>
          <w:lang w:val="en-GB"/>
        </w:rPr>
      </w:pPr>
      <w:r w:rsidRPr="002309A6">
        <w:rPr>
          <w:u w:val="single"/>
          <w:lang w:val="en-GB"/>
        </w:rPr>
        <w:t>E</w:t>
      </w:r>
      <w:r w:rsidR="00A357BC" w:rsidRPr="002309A6">
        <w:rPr>
          <w:u w:val="single"/>
          <w:lang w:val="en-GB"/>
        </w:rPr>
        <w:t>-</w:t>
      </w:r>
      <w:r w:rsidRPr="002309A6">
        <w:rPr>
          <w:u w:val="single"/>
          <w:lang w:val="en-GB"/>
        </w:rPr>
        <w:t>mail:</w:t>
      </w:r>
    </w:p>
    <w:p w14:paraId="244B1B0F" w14:textId="7F605812" w:rsidR="003A1FA3" w:rsidRPr="002309A6" w:rsidRDefault="002B672E" w:rsidP="0080451B">
      <w:pPr>
        <w:ind w:firstLine="1304"/>
        <w:jc w:val="both"/>
        <w:rPr>
          <w:lang w:val="en-GB"/>
        </w:rPr>
      </w:pPr>
      <w:r w:rsidRPr="002309A6">
        <w:rPr>
          <w:lang w:val="en-GB"/>
        </w:rPr>
        <w:t>Gasinfo</w:t>
      </w:r>
      <w:r w:rsidR="00E47851" w:rsidRPr="002309A6">
        <w:rPr>
          <w:lang w:val="en-GB"/>
        </w:rPr>
        <w:t>@energinet.dk</w:t>
      </w:r>
    </w:p>
    <w:p w14:paraId="244B1B10" w14:textId="77777777" w:rsidR="003A1FA3" w:rsidRPr="002309A6" w:rsidRDefault="003A1FA3" w:rsidP="0080451B">
      <w:pPr>
        <w:jc w:val="both"/>
        <w:rPr>
          <w:lang w:val="en-GB"/>
        </w:rPr>
      </w:pPr>
    </w:p>
    <w:p w14:paraId="244B1B11" w14:textId="6B54C595" w:rsidR="003A1FA3" w:rsidRPr="002309A6" w:rsidRDefault="003A1FA3" w:rsidP="0080451B">
      <w:pPr>
        <w:jc w:val="both"/>
        <w:rPr>
          <w:color w:val="FF0000"/>
          <w:lang w:val="en-GB"/>
        </w:rPr>
      </w:pPr>
      <w:r w:rsidRPr="002309A6">
        <w:rPr>
          <w:lang w:val="en-GB"/>
        </w:rPr>
        <w:t xml:space="preserve">Until </w:t>
      </w:r>
      <w:r w:rsidR="00397520" w:rsidRPr="002309A6">
        <w:rPr>
          <w:lang w:val="en-GB"/>
        </w:rPr>
        <w:t>the</w:t>
      </w:r>
      <w:r w:rsidR="002B672E" w:rsidRPr="002309A6">
        <w:rPr>
          <w:lang w:val="en-GB"/>
        </w:rPr>
        <w:t xml:space="preserve"> Bid</w:t>
      </w:r>
      <w:r w:rsidR="00397520" w:rsidRPr="002309A6">
        <w:rPr>
          <w:lang w:val="en-GB"/>
        </w:rPr>
        <w:t xml:space="preserve"> Deadline</w:t>
      </w:r>
      <w:r w:rsidR="00A357BC" w:rsidRPr="002309A6">
        <w:rPr>
          <w:lang w:val="en-GB"/>
        </w:rPr>
        <w:t>,</w:t>
      </w:r>
      <w:r w:rsidRPr="002309A6">
        <w:rPr>
          <w:lang w:val="en-GB"/>
        </w:rPr>
        <w:t xml:space="preserve"> the Participant may alter or withdraw its Bid by submitting a new bid form in accordance with the provisions above. The new bid form</w:t>
      </w:r>
      <w:r w:rsidR="0098354D" w:rsidRPr="002309A6">
        <w:rPr>
          <w:lang w:val="en-GB"/>
        </w:rPr>
        <w:t xml:space="preserve"> received by </w:t>
      </w:r>
      <w:proofErr w:type="spellStart"/>
      <w:r w:rsidR="00C154CF" w:rsidRPr="002309A6">
        <w:rPr>
          <w:lang w:val="en-GB"/>
        </w:rPr>
        <w:t>Energinet</w:t>
      </w:r>
      <w:proofErr w:type="spellEnd"/>
      <w:r w:rsidRPr="002309A6">
        <w:rPr>
          <w:lang w:val="en-GB"/>
        </w:rPr>
        <w:t xml:space="preserve"> will replace the older version</w:t>
      </w:r>
      <w:r w:rsidR="00A357BC" w:rsidRPr="002309A6">
        <w:rPr>
          <w:lang w:val="en-GB"/>
        </w:rPr>
        <w:t xml:space="preserve">, which </w:t>
      </w:r>
      <w:r w:rsidRPr="002309A6">
        <w:rPr>
          <w:lang w:val="en-GB"/>
        </w:rPr>
        <w:t xml:space="preserve">will be disregarded. </w:t>
      </w:r>
      <w:r w:rsidR="00E63E74" w:rsidRPr="002309A6">
        <w:rPr>
          <w:lang w:val="en-GB"/>
        </w:rPr>
        <w:t xml:space="preserve">Consequently, </w:t>
      </w:r>
      <w:r w:rsidRPr="002309A6">
        <w:rPr>
          <w:lang w:val="en-GB"/>
        </w:rPr>
        <w:t>the new bid form must be completed in full.</w:t>
      </w:r>
      <w:r w:rsidR="00341D7C" w:rsidRPr="002309A6">
        <w:rPr>
          <w:lang w:val="en-GB"/>
        </w:rPr>
        <w:t xml:space="preserve"> </w:t>
      </w:r>
      <w:r w:rsidR="00565F12" w:rsidRPr="002309A6">
        <w:rPr>
          <w:lang w:val="en-GB"/>
        </w:rPr>
        <w:t xml:space="preserve">The Bid </w:t>
      </w:r>
      <w:r w:rsidR="00F44BFB" w:rsidRPr="002309A6">
        <w:rPr>
          <w:lang w:val="en-GB"/>
        </w:rPr>
        <w:t xml:space="preserve">received by </w:t>
      </w:r>
      <w:proofErr w:type="spellStart"/>
      <w:r w:rsidR="00C154CF" w:rsidRPr="002309A6">
        <w:rPr>
          <w:lang w:val="en-GB"/>
        </w:rPr>
        <w:t>Energinet</w:t>
      </w:r>
      <w:proofErr w:type="spellEnd"/>
      <w:r w:rsidR="00F44BFB" w:rsidRPr="002309A6">
        <w:rPr>
          <w:lang w:val="en-GB"/>
        </w:rPr>
        <w:t xml:space="preserve"> </w:t>
      </w:r>
      <w:r w:rsidR="00565F12" w:rsidRPr="002309A6">
        <w:rPr>
          <w:lang w:val="en-GB"/>
        </w:rPr>
        <w:t xml:space="preserve">at the latest point in time before the Deadline is </w:t>
      </w:r>
      <w:r w:rsidR="00341D7C" w:rsidRPr="002309A6">
        <w:rPr>
          <w:lang w:val="en-GB"/>
        </w:rPr>
        <w:t>binding</w:t>
      </w:r>
      <w:r w:rsidR="00F44BFB" w:rsidRPr="002309A6">
        <w:rPr>
          <w:lang w:val="en-GB"/>
        </w:rPr>
        <w:t xml:space="preserve"> for the Participant</w:t>
      </w:r>
      <w:r w:rsidR="00341D7C" w:rsidRPr="002309A6">
        <w:rPr>
          <w:lang w:val="en-GB"/>
        </w:rPr>
        <w:t>.</w:t>
      </w:r>
    </w:p>
    <w:p w14:paraId="244B1B12" w14:textId="77777777" w:rsidR="003A1FA3" w:rsidRPr="002309A6" w:rsidRDefault="003A1FA3" w:rsidP="0080451B">
      <w:pPr>
        <w:jc w:val="both"/>
        <w:rPr>
          <w:lang w:val="en-GB"/>
        </w:rPr>
      </w:pPr>
    </w:p>
    <w:p w14:paraId="244B1B13" w14:textId="204CC787" w:rsidR="003A1FA3" w:rsidRPr="002309A6" w:rsidRDefault="00CB37AA" w:rsidP="0080451B">
      <w:pPr>
        <w:jc w:val="both"/>
        <w:rPr>
          <w:lang w:val="en-GB"/>
        </w:rPr>
      </w:pPr>
      <w:r w:rsidRPr="002309A6">
        <w:rPr>
          <w:lang w:val="en-GB"/>
        </w:rPr>
        <w:t>S</w:t>
      </w:r>
      <w:r w:rsidR="003A1FA3" w:rsidRPr="002309A6">
        <w:rPr>
          <w:lang w:val="en-GB"/>
        </w:rPr>
        <w:t xml:space="preserve">ubmission of </w:t>
      </w:r>
      <w:r w:rsidR="00852BB6">
        <w:rPr>
          <w:lang w:val="en-GB"/>
        </w:rPr>
        <w:t xml:space="preserve">a </w:t>
      </w:r>
      <w:r w:rsidR="003A1FA3" w:rsidRPr="002309A6">
        <w:rPr>
          <w:lang w:val="en-GB"/>
        </w:rPr>
        <w:t xml:space="preserve">Bid is conditional on the Participant being registered as </w:t>
      </w:r>
      <w:r w:rsidR="001633E8" w:rsidRPr="002309A6">
        <w:rPr>
          <w:lang w:val="en-GB"/>
        </w:rPr>
        <w:t xml:space="preserve">a </w:t>
      </w:r>
      <w:r w:rsidR="003A1FA3" w:rsidRPr="002309A6">
        <w:rPr>
          <w:lang w:val="en-GB"/>
        </w:rPr>
        <w:t xml:space="preserve">Participant in </w:t>
      </w:r>
      <w:r w:rsidR="00A357BC" w:rsidRPr="002309A6">
        <w:rPr>
          <w:lang w:val="en-GB"/>
        </w:rPr>
        <w:t xml:space="preserve">the </w:t>
      </w:r>
      <w:r w:rsidR="003A1FA3" w:rsidRPr="002309A6">
        <w:rPr>
          <w:lang w:val="en-GB"/>
        </w:rPr>
        <w:t xml:space="preserve">OS </w:t>
      </w:r>
      <w:r w:rsidR="00A55182" w:rsidRPr="002309A6">
        <w:rPr>
          <w:lang w:val="en-GB"/>
        </w:rPr>
        <w:t>2020</w:t>
      </w:r>
      <w:r w:rsidR="003A1FA3" w:rsidRPr="002309A6">
        <w:rPr>
          <w:lang w:val="en-GB"/>
        </w:rPr>
        <w:t xml:space="preserve"> in accordance with </w:t>
      </w:r>
      <w:r w:rsidR="00A357BC" w:rsidRPr="002309A6">
        <w:rPr>
          <w:lang w:val="en-GB"/>
        </w:rPr>
        <w:t>clause</w:t>
      </w:r>
      <w:r w:rsidR="00852BB6">
        <w:rPr>
          <w:lang w:val="en-GB"/>
        </w:rPr>
        <w:t xml:space="preserve"> 4</w:t>
      </w:r>
      <w:r w:rsidR="003A1FA3" w:rsidRPr="002309A6">
        <w:rPr>
          <w:lang w:val="en-GB"/>
        </w:rPr>
        <w:t xml:space="preserve">. </w:t>
      </w:r>
      <w:r w:rsidR="009F3BF2" w:rsidRPr="002309A6">
        <w:rPr>
          <w:lang w:val="en-GB"/>
        </w:rPr>
        <w:t>T</w:t>
      </w:r>
      <w:r w:rsidR="003A1FA3" w:rsidRPr="002309A6">
        <w:rPr>
          <w:lang w:val="en-GB"/>
        </w:rPr>
        <w:t xml:space="preserve">he Bid </w:t>
      </w:r>
      <w:r w:rsidR="00E63E74" w:rsidRPr="002309A6">
        <w:rPr>
          <w:lang w:val="en-GB"/>
        </w:rPr>
        <w:t>may</w:t>
      </w:r>
      <w:r w:rsidR="009F3BF2" w:rsidRPr="002309A6">
        <w:rPr>
          <w:lang w:val="en-GB"/>
        </w:rPr>
        <w:t xml:space="preserve"> be submitted </w:t>
      </w:r>
      <w:proofErr w:type="gramStart"/>
      <w:r w:rsidR="003A1FA3" w:rsidRPr="002309A6">
        <w:rPr>
          <w:lang w:val="en-GB"/>
        </w:rPr>
        <w:t>in connection with</w:t>
      </w:r>
      <w:proofErr w:type="gramEnd"/>
      <w:r w:rsidR="003A1FA3" w:rsidRPr="002309A6">
        <w:rPr>
          <w:lang w:val="en-GB"/>
        </w:rPr>
        <w:t xml:space="preserve"> the submission of the registration form. In case registration is not obtained, the relevant Participant's Bid will be disregarded.</w:t>
      </w:r>
    </w:p>
    <w:p w14:paraId="244B1B14" w14:textId="77777777" w:rsidR="003A1FA3" w:rsidRPr="002309A6" w:rsidRDefault="003A1FA3" w:rsidP="0080451B">
      <w:pPr>
        <w:jc w:val="both"/>
        <w:rPr>
          <w:lang w:val="en-GB"/>
        </w:rPr>
      </w:pPr>
    </w:p>
    <w:p w14:paraId="244B1B17" w14:textId="77777777" w:rsidR="003A1FA3" w:rsidRPr="002309A6" w:rsidRDefault="003A1FA3" w:rsidP="0080451B">
      <w:pPr>
        <w:jc w:val="both"/>
        <w:rPr>
          <w:lang w:val="en-GB"/>
        </w:rPr>
      </w:pPr>
      <w:bookmarkStart w:id="39" w:name="_Toc476650638"/>
      <w:bookmarkStart w:id="40" w:name="_Toc476650639"/>
      <w:bookmarkEnd w:id="39"/>
      <w:bookmarkEnd w:id="40"/>
    </w:p>
    <w:p w14:paraId="244B1B18" w14:textId="06C0D1A2" w:rsidR="003A1FA3" w:rsidRPr="002309A6" w:rsidRDefault="003A1FA3" w:rsidP="0080451B">
      <w:pPr>
        <w:pStyle w:val="Overskrift2"/>
        <w:jc w:val="both"/>
        <w:rPr>
          <w:lang w:val="en-GB"/>
        </w:rPr>
      </w:pPr>
      <w:bookmarkStart w:id="41" w:name="_Toc30157476"/>
      <w:r w:rsidRPr="002309A6">
        <w:rPr>
          <w:lang w:val="en-GB"/>
        </w:rPr>
        <w:t>Verification of Bids</w:t>
      </w:r>
      <w:bookmarkEnd w:id="41"/>
    </w:p>
    <w:p w14:paraId="14ED6D88" w14:textId="5BFE9D91" w:rsidR="002B672E" w:rsidRPr="002309A6" w:rsidRDefault="002B672E" w:rsidP="002B672E">
      <w:pPr>
        <w:jc w:val="both"/>
        <w:rPr>
          <w:lang w:val="en-GB"/>
        </w:rPr>
      </w:pPr>
      <w:r w:rsidRPr="002309A6">
        <w:rPr>
          <w:lang w:val="en-GB"/>
        </w:rPr>
        <w:t xml:space="preserve">After the </w:t>
      </w:r>
      <w:r w:rsidR="00852BB6">
        <w:rPr>
          <w:lang w:val="en-GB"/>
        </w:rPr>
        <w:t xml:space="preserve">Bid </w:t>
      </w:r>
      <w:r w:rsidR="00E605CE">
        <w:rPr>
          <w:lang w:val="en-GB"/>
        </w:rPr>
        <w:t>d</w:t>
      </w:r>
      <w:r w:rsidRPr="002309A6">
        <w:rPr>
          <w:lang w:val="en-GB"/>
        </w:rPr>
        <w:t xml:space="preserve">eadline, </w:t>
      </w:r>
      <w:proofErr w:type="spellStart"/>
      <w:r w:rsidRPr="002309A6">
        <w:rPr>
          <w:lang w:val="en-GB"/>
        </w:rPr>
        <w:t>Energinet</w:t>
      </w:r>
      <w:proofErr w:type="spellEnd"/>
      <w:r w:rsidRPr="002309A6">
        <w:rPr>
          <w:lang w:val="en-GB"/>
        </w:rPr>
        <w:t xml:space="preserve"> will verify the received Bids and determine whether these are complete, </w:t>
      </w:r>
      <w:r w:rsidR="00852BB6">
        <w:rPr>
          <w:lang w:val="en-GB"/>
        </w:rPr>
        <w:t xml:space="preserve">and </w:t>
      </w:r>
      <w:r w:rsidRPr="002309A6">
        <w:rPr>
          <w:lang w:val="en-GB"/>
        </w:rPr>
        <w:t xml:space="preserve">have been submitted on the appropriate bid form before the </w:t>
      </w:r>
      <w:r w:rsidR="00852BB6">
        <w:rPr>
          <w:lang w:val="en-GB"/>
        </w:rPr>
        <w:t xml:space="preserve">Bid </w:t>
      </w:r>
      <w:r w:rsidR="00E605CE">
        <w:rPr>
          <w:lang w:val="en-GB"/>
        </w:rPr>
        <w:t>d</w:t>
      </w:r>
      <w:r w:rsidRPr="002309A6">
        <w:rPr>
          <w:lang w:val="en-GB"/>
        </w:rPr>
        <w:t xml:space="preserve">eadline. Any Bid received by </w:t>
      </w:r>
      <w:proofErr w:type="spellStart"/>
      <w:r w:rsidRPr="002309A6">
        <w:rPr>
          <w:lang w:val="en-GB"/>
        </w:rPr>
        <w:t>Energinet</w:t>
      </w:r>
      <w:proofErr w:type="spellEnd"/>
      <w:r w:rsidRPr="002309A6">
        <w:rPr>
          <w:lang w:val="en-GB"/>
        </w:rPr>
        <w:t xml:space="preserve"> after the </w:t>
      </w:r>
      <w:r w:rsidR="00852BB6">
        <w:rPr>
          <w:lang w:val="en-GB"/>
        </w:rPr>
        <w:t xml:space="preserve">Bid </w:t>
      </w:r>
      <w:r w:rsidR="00E605CE">
        <w:rPr>
          <w:lang w:val="en-GB"/>
        </w:rPr>
        <w:t>d</w:t>
      </w:r>
      <w:r w:rsidRPr="002309A6">
        <w:rPr>
          <w:lang w:val="en-GB"/>
        </w:rPr>
        <w:t>eadline will not be taken into consideration.</w:t>
      </w:r>
    </w:p>
    <w:p w14:paraId="738FC6FB" w14:textId="77777777" w:rsidR="002B672E" w:rsidRPr="002309A6" w:rsidRDefault="002B672E" w:rsidP="002B672E">
      <w:pPr>
        <w:jc w:val="both"/>
        <w:rPr>
          <w:lang w:val="en-GB"/>
        </w:rPr>
      </w:pPr>
    </w:p>
    <w:p w14:paraId="6DD17D72" w14:textId="03DE38AE" w:rsidR="002B672E" w:rsidRPr="002309A6" w:rsidRDefault="002B672E" w:rsidP="002B672E">
      <w:pPr>
        <w:jc w:val="both"/>
        <w:rPr>
          <w:lang w:val="en-GB"/>
        </w:rPr>
      </w:pPr>
      <w:r w:rsidRPr="002309A6">
        <w:rPr>
          <w:lang w:val="en-GB"/>
        </w:rPr>
        <w:t xml:space="preserve">No later than 5 Business Days after submission of the Bid, </w:t>
      </w:r>
      <w:proofErr w:type="spellStart"/>
      <w:r w:rsidRPr="002309A6">
        <w:rPr>
          <w:lang w:val="en-GB"/>
        </w:rPr>
        <w:t>Energinet</w:t>
      </w:r>
      <w:proofErr w:type="spellEnd"/>
      <w:r w:rsidRPr="002309A6">
        <w:rPr>
          <w:lang w:val="en-GB"/>
        </w:rPr>
        <w:t xml:space="preserve"> will notify the Participant whether the received Bid </w:t>
      </w:r>
      <w:proofErr w:type="gramStart"/>
      <w:r w:rsidRPr="002309A6">
        <w:rPr>
          <w:lang w:val="en-GB"/>
        </w:rPr>
        <w:t>is in compliance with</w:t>
      </w:r>
      <w:proofErr w:type="gramEnd"/>
      <w:r w:rsidRPr="002309A6">
        <w:rPr>
          <w:lang w:val="en-GB"/>
        </w:rPr>
        <w:t xml:space="preserve"> the formal requirements.</w:t>
      </w:r>
    </w:p>
    <w:p w14:paraId="18C67EC5" w14:textId="77777777" w:rsidR="002B672E" w:rsidRPr="002309A6" w:rsidRDefault="002B672E" w:rsidP="002B672E">
      <w:pPr>
        <w:jc w:val="both"/>
        <w:rPr>
          <w:lang w:val="en-GB"/>
        </w:rPr>
      </w:pPr>
    </w:p>
    <w:p w14:paraId="11FA04E4" w14:textId="6F4DD0A4" w:rsidR="002B672E" w:rsidRPr="002309A6" w:rsidRDefault="002B672E" w:rsidP="002B672E">
      <w:pPr>
        <w:jc w:val="both"/>
        <w:rPr>
          <w:lang w:val="en-GB"/>
        </w:rPr>
      </w:pPr>
      <w:r w:rsidRPr="002309A6">
        <w:rPr>
          <w:lang w:val="en-GB"/>
        </w:rPr>
        <w:t xml:space="preserve">If </w:t>
      </w:r>
      <w:r w:rsidR="00777640" w:rsidRPr="002309A6">
        <w:rPr>
          <w:lang w:val="en-GB"/>
        </w:rPr>
        <w:t>a</w:t>
      </w:r>
      <w:r w:rsidRPr="002309A6">
        <w:rPr>
          <w:lang w:val="en-GB"/>
        </w:rPr>
        <w:t xml:space="preserve"> Bid is not approved, </w:t>
      </w:r>
      <w:proofErr w:type="spellStart"/>
      <w:r w:rsidRPr="002309A6">
        <w:rPr>
          <w:lang w:val="en-GB"/>
        </w:rPr>
        <w:t>Energinet</w:t>
      </w:r>
      <w:proofErr w:type="spellEnd"/>
      <w:r w:rsidRPr="002309A6">
        <w:rPr>
          <w:lang w:val="en-GB"/>
        </w:rPr>
        <w:t xml:space="preserve"> may at its sole discretion request the relevant Participant to correct the bid form, if </w:t>
      </w:r>
      <w:proofErr w:type="spellStart"/>
      <w:r w:rsidRPr="002309A6">
        <w:rPr>
          <w:lang w:val="en-GB"/>
        </w:rPr>
        <w:t>Energinet</w:t>
      </w:r>
      <w:proofErr w:type="spellEnd"/>
      <w:r w:rsidRPr="002309A6">
        <w:rPr>
          <w:lang w:val="en-GB"/>
        </w:rPr>
        <w:t xml:space="preserve"> finds that the Participant can correct such bid form, e.g. due to lacking information. Such correction must be made within a time limit of 5 Business Days. </w:t>
      </w:r>
      <w:r w:rsidR="00BA5890" w:rsidRPr="002309A6">
        <w:rPr>
          <w:lang w:val="en-GB"/>
        </w:rPr>
        <w:t xml:space="preserve"> If the</w:t>
      </w:r>
      <w:r w:rsidRPr="002309A6">
        <w:rPr>
          <w:lang w:val="en-GB"/>
        </w:rPr>
        <w:t xml:space="preserve"> Bid cannot be approved prior to expiratio</w:t>
      </w:r>
      <w:r w:rsidR="00BA5890" w:rsidRPr="002309A6">
        <w:rPr>
          <w:lang w:val="en-GB"/>
        </w:rPr>
        <w:t xml:space="preserve">n of said time limit, the </w:t>
      </w:r>
      <w:r w:rsidRPr="002309A6">
        <w:rPr>
          <w:lang w:val="en-GB"/>
        </w:rPr>
        <w:t xml:space="preserve">Bid will be disregarded. </w:t>
      </w:r>
    </w:p>
    <w:p w14:paraId="3F9A5095" w14:textId="77777777" w:rsidR="002B672E" w:rsidRPr="002309A6" w:rsidRDefault="002B672E" w:rsidP="002B672E">
      <w:pPr>
        <w:autoSpaceDE w:val="0"/>
        <w:autoSpaceDN w:val="0"/>
        <w:adjustRightInd w:val="0"/>
        <w:spacing w:line="276" w:lineRule="auto"/>
        <w:jc w:val="both"/>
        <w:rPr>
          <w:rFonts w:cs="TTE2551F90t00"/>
          <w:color w:val="FF0000"/>
          <w:szCs w:val="18"/>
          <w:lang w:val="en-GB"/>
        </w:rPr>
      </w:pPr>
    </w:p>
    <w:p w14:paraId="1E122EFC" w14:textId="79C72F51" w:rsidR="002B672E" w:rsidRPr="002309A6" w:rsidRDefault="002B672E" w:rsidP="002B672E">
      <w:pPr>
        <w:jc w:val="both"/>
        <w:rPr>
          <w:rFonts w:cs="TTE2551F90t00"/>
          <w:szCs w:val="18"/>
          <w:lang w:val="en-GB"/>
        </w:rPr>
      </w:pPr>
      <w:r w:rsidRPr="002309A6">
        <w:rPr>
          <w:rFonts w:cs="TTE2551F90t00"/>
          <w:szCs w:val="18"/>
          <w:lang w:val="en-GB"/>
        </w:rPr>
        <w:t xml:space="preserve">If the Participant no longer </w:t>
      </w:r>
      <w:r w:rsidR="00A32B71" w:rsidRPr="002309A6">
        <w:rPr>
          <w:rFonts w:cs="TTE2551F90t00"/>
          <w:szCs w:val="18"/>
          <w:lang w:val="en-GB"/>
        </w:rPr>
        <w:t>fulfils</w:t>
      </w:r>
      <w:r w:rsidRPr="002309A6">
        <w:rPr>
          <w:rFonts w:cs="TTE2551F90t00"/>
          <w:szCs w:val="18"/>
          <w:lang w:val="en-GB"/>
        </w:rPr>
        <w:t xml:space="preserve"> the requirements for being registered as a Participant to OS 2020, is no longer registered as a Shipper in t</w:t>
      </w:r>
      <w:r w:rsidR="00161930">
        <w:rPr>
          <w:rFonts w:cs="TTE2551F90t00"/>
          <w:szCs w:val="18"/>
          <w:lang w:val="en-GB"/>
        </w:rPr>
        <w:t>he Register of Players</w:t>
      </w:r>
      <w:r w:rsidRPr="002309A6">
        <w:rPr>
          <w:rFonts w:cs="TTE2551F90t00"/>
          <w:szCs w:val="18"/>
          <w:lang w:val="en-GB"/>
        </w:rPr>
        <w:t xml:space="preserve">, does not provide the necessary security according to clause </w:t>
      </w:r>
      <w:r w:rsidR="007128DA">
        <w:rPr>
          <w:rFonts w:cs="TTE2551F90t00"/>
          <w:szCs w:val="18"/>
          <w:lang w:val="en-GB"/>
        </w:rPr>
        <w:t>5</w:t>
      </w:r>
      <w:r w:rsidRPr="002309A6">
        <w:rPr>
          <w:rFonts w:cs="TTE2551F90t00"/>
          <w:szCs w:val="18"/>
          <w:lang w:val="en-GB"/>
        </w:rPr>
        <w:t>, or in any other way fails to comply with the requirem</w:t>
      </w:r>
      <w:r w:rsidR="00BA5890" w:rsidRPr="002309A6">
        <w:rPr>
          <w:rFonts w:cs="TTE2551F90t00"/>
          <w:szCs w:val="18"/>
          <w:lang w:val="en-GB"/>
        </w:rPr>
        <w:t>ents for submission of a</w:t>
      </w:r>
      <w:r w:rsidRPr="002309A6">
        <w:rPr>
          <w:rFonts w:cs="TTE2551F90t00"/>
          <w:szCs w:val="18"/>
          <w:lang w:val="en-GB"/>
        </w:rPr>
        <w:t xml:space="preserve"> Bid, </w:t>
      </w:r>
      <w:r w:rsidR="00BA5890" w:rsidRPr="002309A6">
        <w:rPr>
          <w:rFonts w:cs="TTE2551F90t00"/>
          <w:szCs w:val="18"/>
          <w:lang w:val="en-GB"/>
        </w:rPr>
        <w:t>the</w:t>
      </w:r>
      <w:r w:rsidRPr="002309A6">
        <w:rPr>
          <w:rFonts w:cs="TTE2551F90t00"/>
          <w:szCs w:val="18"/>
          <w:lang w:val="en-GB"/>
        </w:rPr>
        <w:t xml:space="preserve"> Bid is not complete and will be disregarded. </w:t>
      </w:r>
    </w:p>
    <w:p w14:paraId="244B1B65" w14:textId="103619F3" w:rsidR="00145BB7" w:rsidRPr="002309A6" w:rsidRDefault="00145BB7" w:rsidP="0080451B">
      <w:pPr>
        <w:autoSpaceDE w:val="0"/>
        <w:autoSpaceDN w:val="0"/>
        <w:adjustRightInd w:val="0"/>
        <w:spacing w:line="276" w:lineRule="auto"/>
        <w:jc w:val="both"/>
        <w:rPr>
          <w:rFonts w:cs="TTE2551F90t00"/>
          <w:color w:val="FF0000"/>
          <w:szCs w:val="18"/>
          <w:lang w:val="en-GB"/>
        </w:rPr>
      </w:pPr>
    </w:p>
    <w:p w14:paraId="244B1B66" w14:textId="0DEB7366" w:rsidR="00113757" w:rsidRPr="002309A6" w:rsidRDefault="00113757" w:rsidP="0080451B">
      <w:pPr>
        <w:pStyle w:val="Overskrift1"/>
        <w:jc w:val="both"/>
        <w:rPr>
          <w:lang w:val="en-GB"/>
        </w:rPr>
      </w:pPr>
      <w:bookmarkStart w:id="42" w:name="_Toc30157477"/>
      <w:r w:rsidRPr="002309A6">
        <w:rPr>
          <w:lang w:val="en-GB"/>
        </w:rPr>
        <w:t xml:space="preserve">Allocation of </w:t>
      </w:r>
      <w:r w:rsidR="00500836" w:rsidRPr="002309A6">
        <w:rPr>
          <w:lang w:val="en-GB"/>
        </w:rPr>
        <w:t xml:space="preserve">the </w:t>
      </w:r>
      <w:r w:rsidRPr="002309A6">
        <w:rPr>
          <w:lang w:val="en-GB"/>
        </w:rPr>
        <w:t xml:space="preserve">OS </w:t>
      </w:r>
      <w:r w:rsidR="00A55182" w:rsidRPr="002309A6">
        <w:rPr>
          <w:lang w:val="en-GB"/>
        </w:rPr>
        <w:t>2020</w:t>
      </w:r>
      <w:r w:rsidRPr="002309A6">
        <w:rPr>
          <w:lang w:val="en-GB"/>
        </w:rPr>
        <w:t xml:space="preserve"> Capacity</w:t>
      </w:r>
      <w:bookmarkEnd w:id="42"/>
    </w:p>
    <w:p w14:paraId="244B1B67" w14:textId="77777777" w:rsidR="00113757" w:rsidRPr="002309A6" w:rsidRDefault="00113757" w:rsidP="0080451B">
      <w:pPr>
        <w:pStyle w:val="Overskrift2"/>
        <w:jc w:val="both"/>
        <w:rPr>
          <w:lang w:val="en-GB"/>
        </w:rPr>
      </w:pPr>
      <w:bookmarkStart w:id="43" w:name="_Toc30157478"/>
      <w:r w:rsidRPr="002309A6">
        <w:rPr>
          <w:lang w:val="en-GB"/>
        </w:rPr>
        <w:t>Introduction</w:t>
      </w:r>
      <w:bookmarkEnd w:id="43"/>
    </w:p>
    <w:p w14:paraId="244B1B68" w14:textId="5689ABE0" w:rsidR="00113757" w:rsidRPr="002309A6" w:rsidRDefault="0053666B" w:rsidP="0080451B">
      <w:pPr>
        <w:autoSpaceDE w:val="0"/>
        <w:autoSpaceDN w:val="0"/>
        <w:adjustRightInd w:val="0"/>
        <w:spacing w:line="276" w:lineRule="auto"/>
        <w:jc w:val="both"/>
        <w:rPr>
          <w:rFonts w:cs="TTE2551F90t00"/>
          <w:szCs w:val="18"/>
          <w:lang w:val="en-GB"/>
        </w:rPr>
      </w:pPr>
      <w:r w:rsidRPr="002309A6">
        <w:rPr>
          <w:rStyle w:val="Kommentarhenvisning"/>
          <w:lang w:val="en-GB"/>
        </w:rPr>
        <w:t>B</w:t>
      </w:r>
      <w:r w:rsidR="009439CF" w:rsidRPr="002309A6">
        <w:rPr>
          <w:rFonts w:cs="TTE2551F90t00"/>
          <w:szCs w:val="18"/>
          <w:lang w:val="en-GB"/>
        </w:rPr>
        <w:t xml:space="preserve">ased on the </w:t>
      </w:r>
      <w:r w:rsidR="006E0607" w:rsidRPr="002309A6">
        <w:rPr>
          <w:rFonts w:cs="TTE2551F90t00"/>
          <w:szCs w:val="18"/>
          <w:lang w:val="en-GB"/>
        </w:rPr>
        <w:t>received</w:t>
      </w:r>
      <w:r w:rsidR="009439CF" w:rsidRPr="002309A6">
        <w:rPr>
          <w:rFonts w:cs="TTE2551F90t00"/>
          <w:szCs w:val="18"/>
          <w:lang w:val="en-GB"/>
        </w:rPr>
        <w:t xml:space="preserve"> Bids, </w:t>
      </w:r>
      <w:proofErr w:type="spellStart"/>
      <w:r w:rsidR="00C154CF" w:rsidRPr="002309A6">
        <w:rPr>
          <w:rFonts w:cs="TTE2551F90t00"/>
          <w:szCs w:val="18"/>
          <w:lang w:val="en-GB"/>
        </w:rPr>
        <w:t>Energinet</w:t>
      </w:r>
      <w:proofErr w:type="spellEnd"/>
      <w:r w:rsidR="009439CF" w:rsidRPr="002309A6">
        <w:rPr>
          <w:rFonts w:cs="TTE2551F90t00"/>
          <w:szCs w:val="18"/>
          <w:lang w:val="en-GB"/>
        </w:rPr>
        <w:t xml:space="preserve"> will allocate the OS </w:t>
      </w:r>
      <w:r w:rsidR="00A55182" w:rsidRPr="002309A6">
        <w:rPr>
          <w:rFonts w:cs="TTE2551F90t00"/>
          <w:szCs w:val="18"/>
          <w:lang w:val="en-GB"/>
        </w:rPr>
        <w:t>2020</w:t>
      </w:r>
      <w:r w:rsidR="009439CF" w:rsidRPr="002309A6">
        <w:rPr>
          <w:rFonts w:cs="TTE2551F90t00"/>
          <w:szCs w:val="18"/>
          <w:lang w:val="en-GB"/>
        </w:rPr>
        <w:t xml:space="preserve"> Capacity </w:t>
      </w:r>
      <w:r w:rsidR="00113757" w:rsidRPr="002309A6">
        <w:rPr>
          <w:rFonts w:cs="TTE2551F90t00"/>
          <w:szCs w:val="18"/>
          <w:lang w:val="en-GB"/>
        </w:rPr>
        <w:t>as set forth below.</w:t>
      </w:r>
    </w:p>
    <w:p w14:paraId="244B1B69" w14:textId="77777777" w:rsidR="00113757" w:rsidRPr="002309A6" w:rsidRDefault="00113757" w:rsidP="0080451B">
      <w:pPr>
        <w:autoSpaceDE w:val="0"/>
        <w:autoSpaceDN w:val="0"/>
        <w:adjustRightInd w:val="0"/>
        <w:spacing w:line="276" w:lineRule="auto"/>
        <w:jc w:val="both"/>
        <w:rPr>
          <w:rFonts w:cs="TTE2551F90t00"/>
          <w:color w:val="FF0000"/>
          <w:szCs w:val="18"/>
          <w:lang w:val="en-GB"/>
        </w:rPr>
      </w:pPr>
    </w:p>
    <w:p w14:paraId="244B1B6A" w14:textId="21F619B9" w:rsidR="00113757" w:rsidRPr="002309A6" w:rsidRDefault="00113757" w:rsidP="0080451B">
      <w:pPr>
        <w:autoSpaceDE w:val="0"/>
        <w:autoSpaceDN w:val="0"/>
        <w:adjustRightInd w:val="0"/>
        <w:spacing w:line="276" w:lineRule="auto"/>
        <w:jc w:val="both"/>
        <w:rPr>
          <w:rFonts w:cs="TTE2551F90t00"/>
          <w:szCs w:val="18"/>
          <w:lang w:val="en-GB"/>
        </w:rPr>
      </w:pPr>
      <w:r w:rsidRPr="002309A6">
        <w:rPr>
          <w:rFonts w:cs="TTE2551F90t00"/>
          <w:szCs w:val="18"/>
          <w:lang w:val="en-GB"/>
        </w:rPr>
        <w:t xml:space="preserve">Only </w:t>
      </w:r>
      <w:r w:rsidR="00500836" w:rsidRPr="002309A6">
        <w:rPr>
          <w:rFonts w:cs="TTE2551F90t00"/>
          <w:szCs w:val="18"/>
          <w:lang w:val="en-GB"/>
        </w:rPr>
        <w:t xml:space="preserve">the </w:t>
      </w:r>
      <w:r w:rsidRPr="002309A6">
        <w:rPr>
          <w:rFonts w:cs="TTE2551F90t00"/>
          <w:szCs w:val="18"/>
          <w:lang w:val="en-GB"/>
        </w:rPr>
        <w:t xml:space="preserve">OS </w:t>
      </w:r>
      <w:r w:rsidR="00A55182" w:rsidRPr="002309A6">
        <w:rPr>
          <w:rFonts w:cs="TTE2551F90t00"/>
          <w:szCs w:val="18"/>
          <w:lang w:val="en-GB"/>
        </w:rPr>
        <w:t>2020</w:t>
      </w:r>
      <w:r w:rsidRPr="002309A6">
        <w:rPr>
          <w:rFonts w:cs="TTE2551F90t00"/>
          <w:szCs w:val="18"/>
          <w:lang w:val="en-GB"/>
        </w:rPr>
        <w:t xml:space="preserve"> Capacity will be allocated to the Participants</w:t>
      </w:r>
      <w:r w:rsidR="006F710C" w:rsidRPr="002309A6">
        <w:rPr>
          <w:rFonts w:cs="TTE2551F90t00"/>
          <w:szCs w:val="18"/>
          <w:lang w:val="en-GB"/>
        </w:rPr>
        <w:t xml:space="preserve"> during </w:t>
      </w:r>
      <w:r w:rsidR="00500836" w:rsidRPr="002309A6">
        <w:rPr>
          <w:rFonts w:cs="TTE2551F90t00"/>
          <w:szCs w:val="18"/>
          <w:lang w:val="en-GB"/>
        </w:rPr>
        <w:t xml:space="preserve">the </w:t>
      </w:r>
      <w:r w:rsidR="006F710C" w:rsidRPr="002309A6">
        <w:rPr>
          <w:rFonts w:cs="TTE2551F90t00"/>
          <w:szCs w:val="18"/>
          <w:lang w:val="en-GB"/>
        </w:rPr>
        <w:t xml:space="preserve">OS </w:t>
      </w:r>
      <w:r w:rsidR="00A55182" w:rsidRPr="002309A6">
        <w:rPr>
          <w:rFonts w:cs="TTE2551F90t00"/>
          <w:szCs w:val="18"/>
          <w:lang w:val="en-GB"/>
        </w:rPr>
        <w:t>2020</w:t>
      </w:r>
      <w:r w:rsidRPr="002309A6">
        <w:rPr>
          <w:rFonts w:cs="TTE2551F90t00"/>
          <w:szCs w:val="18"/>
          <w:lang w:val="en-GB"/>
        </w:rPr>
        <w:t xml:space="preserve">. The existing </w:t>
      </w:r>
      <w:r w:rsidR="00B63478" w:rsidRPr="002309A6">
        <w:rPr>
          <w:rFonts w:cs="TTE2551F90t00"/>
          <w:szCs w:val="18"/>
          <w:lang w:val="en-GB"/>
        </w:rPr>
        <w:t>c</w:t>
      </w:r>
      <w:r w:rsidRPr="002309A6">
        <w:rPr>
          <w:rFonts w:cs="TTE2551F90t00"/>
          <w:szCs w:val="18"/>
          <w:lang w:val="en-GB"/>
        </w:rPr>
        <w:t xml:space="preserve">apacity in the Transmission System is offered </w:t>
      </w:r>
      <w:r w:rsidR="00C21264" w:rsidRPr="002309A6">
        <w:rPr>
          <w:rFonts w:cs="TTE2551F90t00"/>
          <w:szCs w:val="18"/>
          <w:lang w:val="en-GB"/>
        </w:rPr>
        <w:t xml:space="preserve">and allocated </w:t>
      </w:r>
      <w:r w:rsidRPr="002309A6">
        <w:rPr>
          <w:rFonts w:cs="TTE2551F90t00"/>
          <w:szCs w:val="18"/>
          <w:lang w:val="en-GB"/>
        </w:rPr>
        <w:t xml:space="preserve">in accordance with </w:t>
      </w:r>
      <w:r w:rsidR="00500836" w:rsidRPr="002309A6">
        <w:rPr>
          <w:rFonts w:cs="TTE2551F90t00"/>
          <w:szCs w:val="18"/>
          <w:lang w:val="en-GB"/>
        </w:rPr>
        <w:t xml:space="preserve">the </w:t>
      </w:r>
      <w:proofErr w:type="spellStart"/>
      <w:r w:rsidRPr="002309A6">
        <w:rPr>
          <w:rFonts w:cs="TTE2551F90t00"/>
          <w:szCs w:val="18"/>
          <w:lang w:val="en-GB"/>
        </w:rPr>
        <w:t>RfG</w:t>
      </w:r>
      <w:proofErr w:type="spellEnd"/>
      <w:r w:rsidRPr="002309A6">
        <w:rPr>
          <w:rFonts w:cs="TTE2551F90t00"/>
          <w:szCs w:val="18"/>
          <w:lang w:val="en-GB"/>
        </w:rPr>
        <w:t>.</w:t>
      </w:r>
    </w:p>
    <w:p w14:paraId="79475A64" w14:textId="77777777" w:rsidR="002F73D9" w:rsidRPr="002309A6" w:rsidRDefault="002F73D9" w:rsidP="0080451B">
      <w:pPr>
        <w:autoSpaceDE w:val="0"/>
        <w:autoSpaceDN w:val="0"/>
        <w:adjustRightInd w:val="0"/>
        <w:spacing w:line="276" w:lineRule="auto"/>
        <w:jc w:val="both"/>
        <w:rPr>
          <w:rFonts w:cs="TTE2551F90t00"/>
          <w:szCs w:val="18"/>
          <w:lang w:val="en-GB"/>
        </w:rPr>
      </w:pPr>
    </w:p>
    <w:p w14:paraId="244B1B6C" w14:textId="4C4B859F" w:rsidR="00113757" w:rsidRPr="002309A6" w:rsidRDefault="00500836" w:rsidP="0080451B">
      <w:pPr>
        <w:autoSpaceDE w:val="0"/>
        <w:autoSpaceDN w:val="0"/>
        <w:adjustRightInd w:val="0"/>
        <w:spacing w:line="276" w:lineRule="auto"/>
        <w:jc w:val="both"/>
        <w:rPr>
          <w:rFonts w:cs="TTE2551F90t00"/>
          <w:szCs w:val="18"/>
          <w:lang w:val="en-GB"/>
        </w:rPr>
      </w:pPr>
      <w:r w:rsidRPr="002309A6">
        <w:rPr>
          <w:rFonts w:cs="TTE2551F90t00"/>
          <w:szCs w:val="18"/>
          <w:lang w:val="en-GB"/>
        </w:rPr>
        <w:t xml:space="preserve">The </w:t>
      </w:r>
      <w:r w:rsidR="00113757" w:rsidRPr="002309A6">
        <w:rPr>
          <w:rFonts w:cs="TTE2551F90t00"/>
          <w:szCs w:val="18"/>
          <w:lang w:val="en-GB"/>
        </w:rPr>
        <w:t xml:space="preserve">OS </w:t>
      </w:r>
      <w:r w:rsidR="00A55182" w:rsidRPr="002309A6">
        <w:rPr>
          <w:rFonts w:cs="TTE2551F90t00"/>
          <w:szCs w:val="18"/>
          <w:lang w:val="en-GB"/>
        </w:rPr>
        <w:t>2020</w:t>
      </w:r>
      <w:r w:rsidR="00113757" w:rsidRPr="002309A6">
        <w:rPr>
          <w:rFonts w:cs="TTE2551F90t00"/>
          <w:szCs w:val="18"/>
          <w:lang w:val="en-GB"/>
        </w:rPr>
        <w:t xml:space="preserve"> Capacity </w:t>
      </w:r>
      <w:r w:rsidR="00F61097" w:rsidRPr="002309A6">
        <w:rPr>
          <w:rFonts w:cs="TTE2551F90t00"/>
          <w:szCs w:val="18"/>
          <w:lang w:val="en-GB"/>
        </w:rPr>
        <w:t xml:space="preserve">offered, but not allocated within the OS </w:t>
      </w:r>
      <w:r w:rsidR="00A55182" w:rsidRPr="002309A6">
        <w:rPr>
          <w:rFonts w:cs="TTE2551F90t00"/>
          <w:szCs w:val="18"/>
          <w:lang w:val="en-GB"/>
        </w:rPr>
        <w:t>2020</w:t>
      </w:r>
      <w:r w:rsidR="00C21264" w:rsidRPr="002309A6">
        <w:rPr>
          <w:rFonts w:cs="TTE2551F90t00"/>
          <w:szCs w:val="18"/>
          <w:lang w:val="en-GB"/>
        </w:rPr>
        <w:t>,</w:t>
      </w:r>
      <w:r w:rsidR="00F61097" w:rsidRPr="002309A6">
        <w:rPr>
          <w:rFonts w:cs="TTE2551F90t00"/>
          <w:szCs w:val="18"/>
          <w:lang w:val="en-GB"/>
        </w:rPr>
        <w:t xml:space="preserve"> and the OS </w:t>
      </w:r>
      <w:r w:rsidR="00A55182" w:rsidRPr="002309A6">
        <w:rPr>
          <w:rFonts w:cs="TTE2551F90t00"/>
          <w:szCs w:val="18"/>
          <w:lang w:val="en-GB"/>
        </w:rPr>
        <w:t>2020</w:t>
      </w:r>
      <w:r w:rsidR="00F61097" w:rsidRPr="002309A6">
        <w:rPr>
          <w:rFonts w:cs="TTE2551F90t00"/>
          <w:szCs w:val="18"/>
          <w:lang w:val="en-GB"/>
        </w:rPr>
        <w:t xml:space="preserve"> Capacity </w:t>
      </w:r>
      <w:r w:rsidR="00113757" w:rsidRPr="002309A6">
        <w:rPr>
          <w:rFonts w:cs="TTE2551F90t00"/>
          <w:szCs w:val="18"/>
          <w:lang w:val="en-GB"/>
        </w:rPr>
        <w:t>becoming available after</w:t>
      </w:r>
      <w:r w:rsidRPr="002309A6">
        <w:rPr>
          <w:rFonts w:cs="TTE2551F90t00"/>
          <w:szCs w:val="18"/>
          <w:lang w:val="en-GB"/>
        </w:rPr>
        <w:t xml:space="preserve"> the</w:t>
      </w:r>
      <w:r w:rsidR="00113757" w:rsidRPr="002309A6">
        <w:rPr>
          <w:rFonts w:cs="TTE2551F90t00"/>
          <w:szCs w:val="18"/>
          <w:lang w:val="en-GB"/>
        </w:rPr>
        <w:t xml:space="preserve"> expiry of the OS </w:t>
      </w:r>
      <w:r w:rsidR="00A55182" w:rsidRPr="002309A6">
        <w:rPr>
          <w:rFonts w:cs="TTE2551F90t00"/>
          <w:szCs w:val="18"/>
          <w:lang w:val="en-GB"/>
        </w:rPr>
        <w:t>2020</w:t>
      </w:r>
      <w:r w:rsidR="00113757" w:rsidRPr="002309A6">
        <w:rPr>
          <w:rFonts w:cs="TTE2551F90t00"/>
          <w:szCs w:val="18"/>
          <w:lang w:val="en-GB"/>
        </w:rPr>
        <w:t xml:space="preserve"> Capacity Agreements</w:t>
      </w:r>
      <w:r w:rsidR="004863C0" w:rsidRPr="002309A6">
        <w:rPr>
          <w:rFonts w:cs="TTE2551F90t00"/>
          <w:szCs w:val="18"/>
          <w:lang w:val="en-GB"/>
        </w:rPr>
        <w:t xml:space="preserve"> will be</w:t>
      </w:r>
      <w:r w:rsidR="006F710C" w:rsidRPr="002309A6">
        <w:rPr>
          <w:rFonts w:cs="TTE2551F90t00"/>
          <w:szCs w:val="18"/>
          <w:lang w:val="en-GB"/>
        </w:rPr>
        <w:t xml:space="preserve"> </w:t>
      </w:r>
      <w:r w:rsidR="00113757" w:rsidRPr="002309A6">
        <w:rPr>
          <w:rFonts w:cs="TTE2551F90t00"/>
          <w:szCs w:val="18"/>
          <w:lang w:val="en-GB"/>
        </w:rPr>
        <w:t xml:space="preserve">offered </w:t>
      </w:r>
      <w:r w:rsidR="00F61097" w:rsidRPr="002309A6">
        <w:rPr>
          <w:rFonts w:cs="TTE2551F90t00"/>
          <w:szCs w:val="18"/>
          <w:lang w:val="en-GB"/>
        </w:rPr>
        <w:t xml:space="preserve">in accordance with the </w:t>
      </w:r>
      <w:proofErr w:type="spellStart"/>
      <w:r w:rsidR="00F61097" w:rsidRPr="002309A6">
        <w:rPr>
          <w:rFonts w:cs="TTE2551F90t00"/>
          <w:szCs w:val="18"/>
          <w:lang w:val="en-GB"/>
        </w:rPr>
        <w:t>RfG</w:t>
      </w:r>
      <w:proofErr w:type="spellEnd"/>
      <w:r w:rsidR="00113757" w:rsidRPr="002309A6">
        <w:rPr>
          <w:rFonts w:cs="TTE2551F90t00"/>
          <w:szCs w:val="18"/>
          <w:lang w:val="en-GB"/>
        </w:rPr>
        <w:t>.</w:t>
      </w:r>
    </w:p>
    <w:p w14:paraId="244B1B73" w14:textId="1B20D2FB" w:rsidR="00113757" w:rsidRPr="002309A6" w:rsidRDefault="00113757" w:rsidP="0080451B">
      <w:pPr>
        <w:autoSpaceDE w:val="0"/>
        <w:autoSpaceDN w:val="0"/>
        <w:adjustRightInd w:val="0"/>
        <w:spacing w:line="276" w:lineRule="auto"/>
        <w:jc w:val="both"/>
        <w:rPr>
          <w:rFonts w:cs="TTE2551F90t00"/>
          <w:color w:val="FF0000"/>
          <w:szCs w:val="18"/>
          <w:lang w:val="en-GB"/>
        </w:rPr>
      </w:pPr>
    </w:p>
    <w:p w14:paraId="6E5A77C3" w14:textId="77777777" w:rsidR="007A0B43" w:rsidRPr="005341B0" w:rsidRDefault="007A0B43" w:rsidP="00A92892">
      <w:pPr>
        <w:pStyle w:val="Overskrift2"/>
        <w:rPr>
          <w:lang w:val="en-GB"/>
        </w:rPr>
      </w:pPr>
      <w:bookmarkStart w:id="44" w:name="_Toc30157479"/>
      <w:r w:rsidRPr="005341B0">
        <w:rPr>
          <w:lang w:val="en-GB"/>
        </w:rPr>
        <w:t>Allocation of OS2020 capacity</w:t>
      </w:r>
      <w:bookmarkEnd w:id="44"/>
    </w:p>
    <w:p w14:paraId="015FC020" w14:textId="59E5F7CC" w:rsidR="00CC2D62" w:rsidRPr="00CC2D62" w:rsidRDefault="00283950" w:rsidP="00502C2A">
      <w:pPr>
        <w:rPr>
          <w:lang w:val="en-US"/>
        </w:rPr>
      </w:pPr>
      <w:r>
        <w:rPr>
          <w:lang w:val="en-US"/>
        </w:rPr>
        <w:t xml:space="preserve">OS 2020 </w:t>
      </w:r>
      <w:r w:rsidR="00CC2D62" w:rsidRPr="00CC2D62">
        <w:rPr>
          <w:lang w:val="en-US"/>
        </w:rPr>
        <w:t>Capacity will be allocated via a single-round Pay-As-Bid auction.</w:t>
      </w:r>
      <w:r w:rsidR="002B5689">
        <w:rPr>
          <w:lang w:val="en-US"/>
        </w:rPr>
        <w:t xml:space="preserve"> Each point (RES Entry Lolland-Falster and Exit Lolland-Falster) is allocated separately from each other.</w:t>
      </w:r>
      <w:r w:rsidR="00CC2D62" w:rsidRPr="00CC2D62">
        <w:rPr>
          <w:lang w:val="en-US"/>
        </w:rPr>
        <w:t xml:space="preserve"> </w:t>
      </w:r>
      <w:proofErr w:type="spellStart"/>
      <w:r w:rsidR="00CC2D62" w:rsidRPr="00CC2D62">
        <w:rPr>
          <w:lang w:val="en-US"/>
        </w:rPr>
        <w:t>Energinet</w:t>
      </w:r>
      <w:proofErr w:type="spellEnd"/>
      <w:r w:rsidR="00CC2D62" w:rsidRPr="00CC2D62">
        <w:rPr>
          <w:lang w:val="en-US"/>
        </w:rPr>
        <w:t xml:space="preserve"> will rank all </w:t>
      </w:r>
      <w:r w:rsidR="00852BB6">
        <w:rPr>
          <w:lang w:val="en-US"/>
        </w:rPr>
        <w:t>B</w:t>
      </w:r>
      <w:r w:rsidR="00CC2D62" w:rsidRPr="00CC2D62">
        <w:rPr>
          <w:lang w:val="en-US"/>
        </w:rPr>
        <w:t>ids, according to the</w:t>
      </w:r>
      <w:r w:rsidR="00A8468B">
        <w:rPr>
          <w:lang w:val="en-US"/>
        </w:rPr>
        <w:t xml:space="preserve"> Unit Bid Price of the Financial Contribution</w:t>
      </w:r>
      <w:bookmarkStart w:id="45" w:name="_Hlk29309814"/>
      <w:r w:rsidR="00CC2D62" w:rsidRPr="00CC2D62">
        <w:rPr>
          <w:lang w:val="en-US"/>
        </w:rPr>
        <w:t xml:space="preserve"> </w:t>
      </w:r>
      <w:bookmarkEnd w:id="45"/>
      <w:r w:rsidR="00CC2D62" w:rsidRPr="00CC2D62">
        <w:rPr>
          <w:lang w:val="en-US"/>
        </w:rPr>
        <w:t>the highest</w:t>
      </w:r>
      <w:r w:rsidR="00A8468B">
        <w:rPr>
          <w:lang w:val="en-US"/>
        </w:rPr>
        <w:t xml:space="preserve"> Unit Bid Price</w:t>
      </w:r>
      <w:r w:rsidR="00CC2D62" w:rsidRPr="00CC2D62">
        <w:rPr>
          <w:lang w:val="en-US"/>
        </w:rPr>
        <w:t xml:space="preserve"> ranking first</w:t>
      </w:r>
      <w:r w:rsidR="00CC2D62">
        <w:rPr>
          <w:lang w:val="en-US"/>
        </w:rPr>
        <w:t xml:space="preserve">. </w:t>
      </w:r>
    </w:p>
    <w:p w14:paraId="0BA1AB27" w14:textId="20640E8F" w:rsidR="00161930" w:rsidRDefault="00161930" w:rsidP="00502C2A">
      <w:pPr>
        <w:rPr>
          <w:lang w:val="en-US"/>
        </w:rPr>
      </w:pPr>
    </w:p>
    <w:p w14:paraId="20421525" w14:textId="363944C7" w:rsidR="001E3651" w:rsidRPr="001E3651" w:rsidRDefault="00CC2D62" w:rsidP="00502C2A">
      <w:pPr>
        <w:rPr>
          <w:lang w:val="en-US"/>
        </w:rPr>
      </w:pPr>
      <w:r w:rsidRPr="001E3651">
        <w:rPr>
          <w:lang w:val="en-US"/>
        </w:rPr>
        <w:t xml:space="preserve">Each </w:t>
      </w:r>
      <w:r w:rsidR="00852BB6">
        <w:rPr>
          <w:lang w:val="en-US"/>
        </w:rPr>
        <w:t>B</w:t>
      </w:r>
      <w:r w:rsidRPr="001E3651">
        <w:rPr>
          <w:lang w:val="en-US"/>
        </w:rPr>
        <w:t xml:space="preserve">id is treated independently from other </w:t>
      </w:r>
      <w:r w:rsidR="00852BB6">
        <w:rPr>
          <w:lang w:val="en-US"/>
        </w:rPr>
        <w:t>B</w:t>
      </w:r>
      <w:r w:rsidRPr="001E3651">
        <w:rPr>
          <w:lang w:val="en-US"/>
        </w:rPr>
        <w:t>ids.</w:t>
      </w:r>
      <w:r w:rsidR="001E3651" w:rsidRPr="001E3651">
        <w:rPr>
          <w:lang w:val="en-US"/>
        </w:rPr>
        <w:t xml:space="preserve"> Bid(s) must be forwarded to </w:t>
      </w:r>
      <w:proofErr w:type="spellStart"/>
      <w:r w:rsidR="001E3651" w:rsidRPr="001E3651">
        <w:rPr>
          <w:lang w:val="en-US"/>
        </w:rPr>
        <w:t>Energinet</w:t>
      </w:r>
      <w:proofErr w:type="spellEnd"/>
      <w:r w:rsidR="001E3651" w:rsidRPr="001E3651">
        <w:rPr>
          <w:lang w:val="en-US"/>
        </w:rPr>
        <w:t>, using the official OS 2020 bid sheet (Appendix 2)</w:t>
      </w:r>
      <w:r w:rsidR="002715C6">
        <w:rPr>
          <w:lang w:val="en-US"/>
        </w:rPr>
        <w:t>, including all required credentials</w:t>
      </w:r>
      <w:r w:rsidR="001E3651" w:rsidRPr="002715C6">
        <w:rPr>
          <w:lang w:val="en-US"/>
        </w:rPr>
        <w:t xml:space="preserve">. If a Participant wants to bid for both RES entry </w:t>
      </w:r>
      <w:r w:rsidR="00A93450">
        <w:rPr>
          <w:lang w:val="en-US"/>
        </w:rPr>
        <w:t xml:space="preserve">Point </w:t>
      </w:r>
      <w:r w:rsidR="001E3651" w:rsidRPr="002715C6">
        <w:rPr>
          <w:lang w:val="en-US"/>
        </w:rPr>
        <w:t xml:space="preserve">Lolland-Falster and </w:t>
      </w:r>
      <w:r w:rsidR="00A93450">
        <w:rPr>
          <w:lang w:val="en-US"/>
        </w:rPr>
        <w:t>E</w:t>
      </w:r>
      <w:r w:rsidR="001E3651" w:rsidRPr="002715C6">
        <w:rPr>
          <w:lang w:val="en-US"/>
        </w:rPr>
        <w:t>xit Lolland-Falster, both bid sheets must be filled in</w:t>
      </w:r>
      <w:r w:rsidR="001E3651">
        <w:rPr>
          <w:lang w:val="en-US"/>
        </w:rPr>
        <w:t>.</w:t>
      </w:r>
    </w:p>
    <w:p w14:paraId="2A5E80CE" w14:textId="0746CA4D" w:rsidR="001E3651" w:rsidRDefault="001E3651" w:rsidP="00502C2A">
      <w:pPr>
        <w:rPr>
          <w:lang w:val="en-US"/>
        </w:rPr>
      </w:pPr>
    </w:p>
    <w:p w14:paraId="017AF54F" w14:textId="122CB1EA" w:rsidR="00CC2D62" w:rsidRPr="00CC2D62" w:rsidRDefault="00CC2D62" w:rsidP="00502C2A">
      <w:pPr>
        <w:rPr>
          <w:lang w:val="en-US"/>
        </w:rPr>
      </w:pPr>
      <w:r w:rsidRPr="00CC2D62">
        <w:rPr>
          <w:lang w:val="en-US"/>
        </w:rPr>
        <w:lastRenderedPageBreak/>
        <w:t xml:space="preserve">A </w:t>
      </w:r>
      <w:r w:rsidR="00283950">
        <w:rPr>
          <w:lang w:val="en-US"/>
        </w:rPr>
        <w:t>B</w:t>
      </w:r>
      <w:r w:rsidRPr="00CC2D62">
        <w:rPr>
          <w:lang w:val="en-US"/>
        </w:rPr>
        <w:t>id shall specify:</w:t>
      </w:r>
    </w:p>
    <w:p w14:paraId="652184CE" w14:textId="77777777" w:rsidR="00CC2D62" w:rsidRPr="00FF722C" w:rsidRDefault="00CC2D62" w:rsidP="00502C2A">
      <w:pPr>
        <w:pStyle w:val="Listeafsnit"/>
        <w:numPr>
          <w:ilvl w:val="0"/>
          <w:numId w:val="52"/>
        </w:numPr>
        <w:rPr>
          <w:lang w:val="en-US"/>
        </w:rPr>
      </w:pPr>
      <w:r w:rsidRPr="00FF722C">
        <w:rPr>
          <w:lang w:val="en-US"/>
        </w:rPr>
        <w:t>The amount of capacity requested</w:t>
      </w:r>
    </w:p>
    <w:p w14:paraId="51F0BA03" w14:textId="5422EEF6" w:rsidR="00CC2D62" w:rsidRPr="00FF722C" w:rsidRDefault="00CC2D62" w:rsidP="00502C2A">
      <w:pPr>
        <w:pStyle w:val="Listeafsnit"/>
        <w:numPr>
          <w:ilvl w:val="0"/>
          <w:numId w:val="52"/>
        </w:numPr>
        <w:rPr>
          <w:lang w:val="en-US"/>
        </w:rPr>
      </w:pPr>
      <w:r w:rsidRPr="00FF722C">
        <w:rPr>
          <w:lang w:val="en-US"/>
        </w:rPr>
        <w:t>The minimu</w:t>
      </w:r>
      <w:r w:rsidR="00AB4D08">
        <w:rPr>
          <w:lang w:val="en-US"/>
        </w:rPr>
        <w:t>m amount of capacity the Participan</w:t>
      </w:r>
      <w:r w:rsidR="003D406E">
        <w:rPr>
          <w:lang w:val="en-US"/>
        </w:rPr>
        <w:t>t</w:t>
      </w:r>
      <w:r w:rsidRPr="00FF722C">
        <w:rPr>
          <w:lang w:val="en-US"/>
        </w:rPr>
        <w:t xml:space="preserve"> is willing to be allocated</w:t>
      </w:r>
    </w:p>
    <w:p w14:paraId="1B1CEEF7" w14:textId="2A677B57" w:rsidR="00CC2D62" w:rsidRPr="00D05EE2" w:rsidRDefault="00CC2D62" w:rsidP="00502C2A">
      <w:pPr>
        <w:pStyle w:val="Listeafsnit"/>
        <w:numPr>
          <w:ilvl w:val="0"/>
          <w:numId w:val="52"/>
        </w:numPr>
        <w:rPr>
          <w:lang w:val="en-US"/>
        </w:rPr>
      </w:pPr>
      <w:r w:rsidRPr="00D05EE2">
        <w:rPr>
          <w:lang w:val="en-US"/>
        </w:rPr>
        <w:t xml:space="preserve">If a </w:t>
      </w:r>
      <w:r w:rsidR="00AA7B49">
        <w:rPr>
          <w:lang w:val="en-US"/>
        </w:rPr>
        <w:t>B</w:t>
      </w:r>
      <w:r w:rsidRPr="00D05EE2">
        <w:rPr>
          <w:lang w:val="en-US"/>
        </w:rPr>
        <w:t>id should be treated as all or nothing (fill-or-kill)</w:t>
      </w:r>
    </w:p>
    <w:p w14:paraId="40084675" w14:textId="5E4EFCF7" w:rsidR="00CC2D62" w:rsidRPr="00D05EE2" w:rsidRDefault="00CC2D62" w:rsidP="00502C2A">
      <w:pPr>
        <w:pStyle w:val="Listeafsnit"/>
        <w:numPr>
          <w:ilvl w:val="0"/>
          <w:numId w:val="52"/>
        </w:numPr>
        <w:rPr>
          <w:lang w:val="en-US"/>
        </w:rPr>
      </w:pPr>
      <w:r w:rsidRPr="00D05EE2">
        <w:rPr>
          <w:lang w:val="en-US"/>
        </w:rPr>
        <w:t>The contract duration (15 years)</w:t>
      </w:r>
    </w:p>
    <w:p w14:paraId="1883D058" w14:textId="1E1ECA1D" w:rsidR="00CC2D62" w:rsidRPr="00D05EE2" w:rsidRDefault="00502C2A" w:rsidP="00502C2A">
      <w:pPr>
        <w:pStyle w:val="Listeafsnit"/>
        <w:numPr>
          <w:ilvl w:val="0"/>
          <w:numId w:val="52"/>
        </w:numPr>
        <w:rPr>
          <w:lang w:val="en-US"/>
        </w:rPr>
      </w:pPr>
      <w:r>
        <w:rPr>
          <w:lang w:val="en-US"/>
        </w:rPr>
        <w:t xml:space="preserve">The </w:t>
      </w:r>
      <w:r w:rsidR="00AA7B49">
        <w:rPr>
          <w:lang w:val="en-US"/>
        </w:rPr>
        <w:t>B</w:t>
      </w:r>
      <w:r>
        <w:rPr>
          <w:lang w:val="en-US"/>
        </w:rPr>
        <w:t xml:space="preserve">id </w:t>
      </w:r>
      <w:proofErr w:type="gramStart"/>
      <w:r w:rsidR="00CC2D62" w:rsidRPr="00D05EE2">
        <w:rPr>
          <w:lang w:val="en-US"/>
        </w:rPr>
        <w:t>price</w:t>
      </w:r>
      <w:proofErr w:type="gramEnd"/>
    </w:p>
    <w:p w14:paraId="398F3660" w14:textId="6AF2B4D1" w:rsidR="00CC2D62" w:rsidRDefault="00CC2D62" w:rsidP="00502C2A">
      <w:pPr>
        <w:rPr>
          <w:lang w:val="en-US"/>
        </w:rPr>
      </w:pPr>
    </w:p>
    <w:p w14:paraId="1310816D" w14:textId="02EBF8AE" w:rsidR="001E3651" w:rsidRPr="000F6D35" w:rsidRDefault="00CC2D62" w:rsidP="000F6D35">
      <w:pPr>
        <w:jc w:val="both"/>
        <w:rPr>
          <w:rFonts w:cs="TTE2551F90t00"/>
          <w:szCs w:val="18"/>
          <w:lang w:val="en-GB"/>
        </w:rPr>
      </w:pPr>
      <w:r w:rsidRPr="000F6D35">
        <w:rPr>
          <w:rFonts w:cs="TTE2551F90t00"/>
          <w:szCs w:val="18"/>
          <w:lang w:val="en-GB"/>
        </w:rPr>
        <w:t xml:space="preserve">All valid </w:t>
      </w:r>
      <w:r w:rsidR="00AA7B49">
        <w:rPr>
          <w:rFonts w:cs="TTE2551F90t00"/>
          <w:szCs w:val="18"/>
          <w:lang w:val="en-GB"/>
        </w:rPr>
        <w:t>B</w:t>
      </w:r>
      <w:r w:rsidRPr="000F6D35">
        <w:rPr>
          <w:rFonts w:cs="TTE2551F90t00"/>
          <w:szCs w:val="18"/>
          <w:lang w:val="en-GB"/>
        </w:rPr>
        <w:t xml:space="preserve">ids at the </w:t>
      </w:r>
      <w:r w:rsidR="00AA7B49">
        <w:rPr>
          <w:rFonts w:cs="TTE2551F90t00"/>
          <w:szCs w:val="18"/>
          <w:lang w:val="en-GB"/>
        </w:rPr>
        <w:t>B</w:t>
      </w:r>
      <w:r w:rsidRPr="000F6D35">
        <w:rPr>
          <w:rFonts w:cs="TTE2551F90t00"/>
          <w:szCs w:val="18"/>
          <w:lang w:val="en-GB"/>
        </w:rPr>
        <w:t xml:space="preserve">id </w:t>
      </w:r>
      <w:r w:rsidR="00C37E8F">
        <w:rPr>
          <w:rFonts w:cs="TTE2551F90t00"/>
          <w:szCs w:val="18"/>
          <w:lang w:val="en-GB"/>
        </w:rPr>
        <w:t>d</w:t>
      </w:r>
      <w:r w:rsidRPr="000F6D35">
        <w:rPr>
          <w:rFonts w:cs="TTE2551F90t00"/>
          <w:szCs w:val="18"/>
          <w:lang w:val="en-GB"/>
        </w:rPr>
        <w:t xml:space="preserve">eadline </w:t>
      </w:r>
      <w:r w:rsidR="001E3651" w:rsidRPr="000F6D35">
        <w:rPr>
          <w:rFonts w:cs="TTE2551F90t00"/>
          <w:szCs w:val="18"/>
          <w:lang w:val="en-GB"/>
        </w:rPr>
        <w:t>are binding on the Participants</w:t>
      </w:r>
      <w:r w:rsidRPr="000F6D35">
        <w:rPr>
          <w:rFonts w:cs="TTE2551F90t00"/>
          <w:szCs w:val="18"/>
          <w:lang w:val="en-GB"/>
        </w:rPr>
        <w:t xml:space="preserve"> that are allocated capacity.</w:t>
      </w:r>
      <w:r w:rsidR="001E3651" w:rsidRPr="000F6D35">
        <w:rPr>
          <w:rFonts w:cs="TTE2551F90t00"/>
          <w:szCs w:val="18"/>
          <w:lang w:val="en-GB"/>
        </w:rPr>
        <w:t xml:space="preserve"> Capacity will only be allocated if the Capacity Test in accordance with OS 2020 Clause </w:t>
      </w:r>
      <w:r w:rsidR="00D97D25">
        <w:rPr>
          <w:rFonts w:cs="TTE2551F90t00"/>
          <w:szCs w:val="18"/>
          <w:lang w:val="en-GB"/>
        </w:rPr>
        <w:t>9</w:t>
      </w:r>
      <w:r w:rsidR="001E3651" w:rsidRPr="000F6D35">
        <w:rPr>
          <w:rFonts w:cs="TTE2551F90t00"/>
          <w:szCs w:val="18"/>
          <w:lang w:val="en-GB"/>
        </w:rPr>
        <w:t xml:space="preserve"> is passed, based on </w:t>
      </w:r>
      <w:r w:rsidR="00AA7B49">
        <w:rPr>
          <w:rFonts w:cs="TTE2551F90t00"/>
          <w:szCs w:val="18"/>
          <w:lang w:val="en-GB"/>
        </w:rPr>
        <w:t>B</w:t>
      </w:r>
      <w:r w:rsidR="001E3651" w:rsidRPr="000F6D35">
        <w:rPr>
          <w:rFonts w:cs="TTE2551F90t00"/>
          <w:szCs w:val="18"/>
          <w:lang w:val="en-GB"/>
        </w:rPr>
        <w:t>ids in both capacity auctions (RES entry</w:t>
      </w:r>
      <w:r w:rsidR="00A93450">
        <w:rPr>
          <w:rFonts w:cs="TTE2551F90t00"/>
          <w:szCs w:val="18"/>
          <w:lang w:val="en-GB"/>
        </w:rPr>
        <w:t xml:space="preserve"> Point</w:t>
      </w:r>
      <w:r w:rsidR="001E3651" w:rsidRPr="000F6D35">
        <w:rPr>
          <w:rFonts w:cs="TTE2551F90t00"/>
          <w:szCs w:val="18"/>
          <w:lang w:val="en-GB"/>
        </w:rPr>
        <w:t xml:space="preserve"> Lolland-Falster and </w:t>
      </w:r>
      <w:r w:rsidR="00A93450">
        <w:rPr>
          <w:rFonts w:cs="TTE2551F90t00"/>
          <w:szCs w:val="18"/>
          <w:lang w:val="en-GB"/>
        </w:rPr>
        <w:t>E</w:t>
      </w:r>
      <w:r w:rsidR="001E3651" w:rsidRPr="000F6D35">
        <w:rPr>
          <w:rFonts w:cs="TTE2551F90t00"/>
          <w:szCs w:val="18"/>
          <w:lang w:val="en-GB"/>
        </w:rPr>
        <w:t xml:space="preserve">xit Lolland-Falster). In case the Capacity Test is not reached, all </w:t>
      </w:r>
      <w:r w:rsidR="00AA7B49">
        <w:rPr>
          <w:rFonts w:cs="TTE2551F90t00"/>
          <w:szCs w:val="18"/>
          <w:lang w:val="en-GB"/>
        </w:rPr>
        <w:t>B</w:t>
      </w:r>
      <w:r w:rsidR="001E3651" w:rsidRPr="000F6D35">
        <w:rPr>
          <w:rFonts w:cs="TTE2551F90t00"/>
          <w:szCs w:val="18"/>
          <w:lang w:val="en-GB"/>
        </w:rPr>
        <w:t>ids will be considered unsuccessful.</w:t>
      </w:r>
    </w:p>
    <w:p w14:paraId="64FBB374" w14:textId="6C462EC6" w:rsidR="001E3651" w:rsidRDefault="001E3651" w:rsidP="00502C2A">
      <w:pPr>
        <w:spacing w:before="120" w:line="240" w:lineRule="auto"/>
        <w:jc w:val="both"/>
        <w:rPr>
          <w:lang w:val="en-US"/>
        </w:rPr>
      </w:pPr>
    </w:p>
    <w:p w14:paraId="1FD53C25" w14:textId="3324B238" w:rsidR="001E3651" w:rsidRPr="001E3651" w:rsidRDefault="00FF722C" w:rsidP="00502C2A">
      <w:pPr>
        <w:rPr>
          <w:lang w:val="en-US"/>
        </w:rPr>
      </w:pPr>
      <w:r w:rsidRPr="002715C6">
        <w:rPr>
          <w:lang w:val="en-US"/>
        </w:rPr>
        <w:t xml:space="preserve">The </w:t>
      </w:r>
      <w:r w:rsidR="00C37E8F">
        <w:rPr>
          <w:lang w:val="en-US"/>
        </w:rPr>
        <w:t xml:space="preserve">payment of the Financial Contribution for each successful Participant </w:t>
      </w:r>
      <w:r w:rsidRPr="002715C6">
        <w:rPr>
          <w:lang w:val="en-US"/>
        </w:rPr>
        <w:t xml:space="preserve">commencing from the auctions will </w:t>
      </w:r>
      <w:r>
        <w:rPr>
          <w:lang w:val="en-US"/>
        </w:rPr>
        <w:t>be effectuated duri</w:t>
      </w:r>
      <w:r w:rsidRPr="002715C6">
        <w:rPr>
          <w:lang w:val="en-US"/>
        </w:rPr>
        <w:t>ng the con</w:t>
      </w:r>
      <w:r>
        <w:rPr>
          <w:lang w:val="en-US"/>
        </w:rPr>
        <w:t>s</w:t>
      </w:r>
      <w:r w:rsidRPr="002715C6">
        <w:rPr>
          <w:lang w:val="en-US"/>
        </w:rPr>
        <w:t xml:space="preserve">truction </w:t>
      </w:r>
      <w:r>
        <w:rPr>
          <w:lang w:val="en-US"/>
        </w:rPr>
        <w:t>phase</w:t>
      </w:r>
      <w:r w:rsidR="00C37E8F">
        <w:rPr>
          <w:lang w:val="en-US"/>
        </w:rPr>
        <w:t xml:space="preserve"> of the Green Gas Lolland-Falster Project</w:t>
      </w:r>
      <w:r>
        <w:rPr>
          <w:lang w:val="en-US"/>
        </w:rPr>
        <w:t xml:space="preserve">. </w:t>
      </w:r>
      <w:r w:rsidR="001E3651" w:rsidRPr="001E3651">
        <w:rPr>
          <w:lang w:val="en-US"/>
        </w:rPr>
        <w:t xml:space="preserve">In case the total revenue from the capacity auctions exceeds the final project costs, </w:t>
      </w:r>
      <w:proofErr w:type="spellStart"/>
      <w:r w:rsidR="001E3651" w:rsidRPr="001E3651">
        <w:rPr>
          <w:lang w:val="en-US"/>
        </w:rPr>
        <w:t>Energinet</w:t>
      </w:r>
      <w:proofErr w:type="spellEnd"/>
      <w:r w:rsidR="001E3651" w:rsidRPr="001E3651">
        <w:rPr>
          <w:lang w:val="en-US"/>
        </w:rPr>
        <w:t xml:space="preserve"> will pay back the difference pro-rata to the successful bidders, based on their</w:t>
      </w:r>
      <w:r w:rsidR="001F6542">
        <w:rPr>
          <w:lang w:val="en-US"/>
        </w:rPr>
        <w:t xml:space="preserve"> Financial Contribution</w:t>
      </w:r>
      <w:r>
        <w:rPr>
          <w:lang w:val="en-US"/>
        </w:rPr>
        <w:t>, when the construction phase is completed</w:t>
      </w:r>
      <w:r w:rsidR="001E3651" w:rsidRPr="001E3651">
        <w:rPr>
          <w:lang w:val="en-US"/>
        </w:rPr>
        <w:t>.</w:t>
      </w:r>
    </w:p>
    <w:p w14:paraId="1A9FDFB6" w14:textId="1C523949" w:rsidR="00CC2D62" w:rsidRPr="00CC2D62" w:rsidRDefault="00CC2D62" w:rsidP="00502C2A">
      <w:pPr>
        <w:rPr>
          <w:lang w:val="en-US"/>
        </w:rPr>
      </w:pPr>
    </w:p>
    <w:p w14:paraId="1FB166DB" w14:textId="51FB1DF9" w:rsidR="007A0B43" w:rsidRPr="00502C2A" w:rsidRDefault="007F241D" w:rsidP="00502C2A">
      <w:pPr>
        <w:pStyle w:val="Overskrift2"/>
        <w:rPr>
          <w:lang w:val="en-US"/>
        </w:rPr>
      </w:pPr>
      <w:bookmarkStart w:id="46" w:name="_Toc30157480"/>
      <w:r>
        <w:rPr>
          <w:lang w:val="en-US"/>
        </w:rPr>
        <w:t xml:space="preserve">Allocation in case </w:t>
      </w:r>
      <w:r w:rsidR="00FF722C">
        <w:rPr>
          <w:lang w:val="en-US"/>
        </w:rPr>
        <w:t>of over</w:t>
      </w:r>
      <w:r w:rsidR="00E2678A">
        <w:rPr>
          <w:lang w:val="en-US"/>
        </w:rPr>
        <w:t>-</w:t>
      </w:r>
      <w:r w:rsidR="00FF722C">
        <w:rPr>
          <w:lang w:val="en-US"/>
        </w:rPr>
        <w:t>demand</w:t>
      </w:r>
      <w:bookmarkEnd w:id="46"/>
    </w:p>
    <w:p w14:paraId="2814297D" w14:textId="0D99D647" w:rsidR="00FF722C" w:rsidRDefault="00D318CF" w:rsidP="00502C2A">
      <w:pPr>
        <w:rPr>
          <w:lang w:val="en-US"/>
        </w:rPr>
      </w:pPr>
      <w:r>
        <w:rPr>
          <w:lang w:val="en-US"/>
        </w:rPr>
        <w:t>In case of over-demand at</w:t>
      </w:r>
      <w:r w:rsidR="00FF722C">
        <w:rPr>
          <w:lang w:val="en-US"/>
        </w:rPr>
        <w:t xml:space="preserve"> either at RES Entry</w:t>
      </w:r>
      <w:r w:rsidR="00A93450">
        <w:rPr>
          <w:lang w:val="en-US"/>
        </w:rPr>
        <w:t xml:space="preserve"> Point</w:t>
      </w:r>
      <w:r w:rsidR="00FF722C">
        <w:rPr>
          <w:lang w:val="en-US"/>
        </w:rPr>
        <w:t xml:space="preserve"> Lolland-Fals</w:t>
      </w:r>
      <w:r w:rsidR="00A93450">
        <w:rPr>
          <w:lang w:val="en-US"/>
        </w:rPr>
        <w:t>t</w:t>
      </w:r>
      <w:r w:rsidR="00FF722C">
        <w:rPr>
          <w:lang w:val="en-US"/>
        </w:rPr>
        <w:t xml:space="preserve">er or </w:t>
      </w:r>
      <w:r w:rsidR="00B1159B">
        <w:rPr>
          <w:lang w:val="en-US"/>
        </w:rPr>
        <w:t xml:space="preserve">at </w:t>
      </w:r>
      <w:r w:rsidR="00FF722C">
        <w:rPr>
          <w:lang w:val="en-US"/>
        </w:rPr>
        <w:t>Exit Lolland-Falster,</w:t>
      </w:r>
      <w:r w:rsidR="00D05EE2">
        <w:rPr>
          <w:lang w:val="en-US"/>
        </w:rPr>
        <w:t xml:space="preserve"> also </w:t>
      </w:r>
      <w:proofErr w:type="gramStart"/>
      <w:r w:rsidR="00D05EE2">
        <w:rPr>
          <w:lang w:val="en-US"/>
        </w:rPr>
        <w:t>taking into account</w:t>
      </w:r>
      <w:proofErr w:type="gramEnd"/>
      <w:r w:rsidR="00D05EE2">
        <w:rPr>
          <w:lang w:val="en-US"/>
        </w:rPr>
        <w:t xml:space="preserve"> capacity reserved for short-term contracts,</w:t>
      </w:r>
      <w:r w:rsidR="00FF722C">
        <w:rPr>
          <w:lang w:val="en-US"/>
        </w:rPr>
        <w:t xml:space="preserve"> </w:t>
      </w:r>
      <w:proofErr w:type="spellStart"/>
      <w:r w:rsidR="00FF722C">
        <w:rPr>
          <w:lang w:val="en-US"/>
        </w:rPr>
        <w:t>Energinet</w:t>
      </w:r>
      <w:proofErr w:type="spellEnd"/>
      <w:r w:rsidR="00FF722C">
        <w:rPr>
          <w:lang w:val="en-US"/>
        </w:rPr>
        <w:t xml:space="preserve"> </w:t>
      </w:r>
      <w:r w:rsidR="00AA7B49">
        <w:rPr>
          <w:lang w:val="en-US"/>
        </w:rPr>
        <w:t>is</w:t>
      </w:r>
      <w:r w:rsidR="00FF722C">
        <w:rPr>
          <w:lang w:val="en-US"/>
        </w:rPr>
        <w:t xml:space="preserve"> entitled to reduce one or more </w:t>
      </w:r>
      <w:r w:rsidR="00AA7B49">
        <w:rPr>
          <w:lang w:val="en-US"/>
        </w:rPr>
        <w:t>B</w:t>
      </w:r>
      <w:r w:rsidR="00FF722C">
        <w:rPr>
          <w:lang w:val="en-US"/>
        </w:rPr>
        <w:t xml:space="preserve">ids, based on the following principles:  </w:t>
      </w:r>
    </w:p>
    <w:p w14:paraId="654E9760" w14:textId="77777777" w:rsidR="00FF722C" w:rsidRDefault="00FF722C" w:rsidP="00502C2A">
      <w:pPr>
        <w:rPr>
          <w:lang w:val="en-US"/>
        </w:rPr>
      </w:pPr>
    </w:p>
    <w:p w14:paraId="2218BE6E" w14:textId="4EC96113" w:rsidR="00FF722C" w:rsidRPr="00D05EE2" w:rsidRDefault="00161930" w:rsidP="00502C2A">
      <w:pPr>
        <w:pStyle w:val="Listeafsnit"/>
        <w:numPr>
          <w:ilvl w:val="0"/>
          <w:numId w:val="50"/>
        </w:numPr>
        <w:rPr>
          <w:lang w:val="en-US"/>
        </w:rPr>
      </w:pPr>
      <w:r w:rsidRPr="00FF722C">
        <w:rPr>
          <w:lang w:val="en-US"/>
        </w:rPr>
        <w:t xml:space="preserve">Following the ranking of </w:t>
      </w:r>
      <w:r w:rsidR="00BE06F2">
        <w:rPr>
          <w:lang w:val="en-US"/>
        </w:rPr>
        <w:t>B</w:t>
      </w:r>
      <w:r w:rsidRPr="00FF722C">
        <w:rPr>
          <w:lang w:val="en-US"/>
        </w:rPr>
        <w:t xml:space="preserve">ids, </w:t>
      </w:r>
      <w:r w:rsidR="00BE06F2">
        <w:rPr>
          <w:lang w:val="en-US"/>
        </w:rPr>
        <w:t>OS 2020 C</w:t>
      </w:r>
      <w:r w:rsidR="007A0B43" w:rsidRPr="00FF722C">
        <w:rPr>
          <w:lang w:val="en-US"/>
        </w:rPr>
        <w:t xml:space="preserve">apacity shall be allocated to the </w:t>
      </w:r>
      <w:r w:rsidR="00BE06F2">
        <w:rPr>
          <w:lang w:val="en-US"/>
        </w:rPr>
        <w:t>B</w:t>
      </w:r>
      <w:r w:rsidR="007A0B43" w:rsidRPr="00FF722C">
        <w:rPr>
          <w:lang w:val="en-US"/>
        </w:rPr>
        <w:t>ids</w:t>
      </w:r>
      <w:r w:rsidR="00E4373C">
        <w:rPr>
          <w:lang w:val="en-US"/>
        </w:rPr>
        <w:t xml:space="preserve"> based on</w:t>
      </w:r>
      <w:r w:rsidR="007A0B43" w:rsidRPr="00FF722C">
        <w:rPr>
          <w:lang w:val="en-US"/>
        </w:rPr>
        <w:t xml:space="preserve"> of their price ranking</w:t>
      </w:r>
      <w:r w:rsidR="00FF722C">
        <w:rPr>
          <w:lang w:val="en-US"/>
        </w:rPr>
        <w:t>, highest</w:t>
      </w:r>
      <w:r w:rsidR="0092304C">
        <w:rPr>
          <w:lang w:val="en-US"/>
        </w:rPr>
        <w:t xml:space="preserve"> Unit Bid Price</w:t>
      </w:r>
      <w:r w:rsidR="00FF722C">
        <w:rPr>
          <w:lang w:val="en-US"/>
        </w:rPr>
        <w:t xml:space="preserve"> ranked firs</w:t>
      </w:r>
      <w:r w:rsidR="00D05EE2">
        <w:rPr>
          <w:lang w:val="en-US"/>
        </w:rPr>
        <w:t>t</w:t>
      </w:r>
    </w:p>
    <w:p w14:paraId="05139E22" w14:textId="412E69C1" w:rsidR="007A0B43" w:rsidRPr="00FF722C" w:rsidRDefault="001E3651" w:rsidP="00502C2A">
      <w:pPr>
        <w:pStyle w:val="Listeafsnit"/>
        <w:numPr>
          <w:ilvl w:val="0"/>
          <w:numId w:val="50"/>
        </w:numPr>
        <w:rPr>
          <w:lang w:val="en-US"/>
        </w:rPr>
      </w:pPr>
      <w:r w:rsidRPr="00FF722C">
        <w:rPr>
          <w:lang w:val="en-US"/>
        </w:rPr>
        <w:t>W</w:t>
      </w:r>
      <w:r w:rsidR="007A0B43" w:rsidRPr="00FF722C">
        <w:rPr>
          <w:lang w:val="en-US"/>
        </w:rPr>
        <w:t xml:space="preserve">here the amount of </w:t>
      </w:r>
      <w:r w:rsidR="00BE06F2">
        <w:rPr>
          <w:lang w:val="en-US"/>
        </w:rPr>
        <w:t>OS 2020 C</w:t>
      </w:r>
      <w:r w:rsidR="007A0B43" w:rsidRPr="00FF722C">
        <w:rPr>
          <w:lang w:val="en-US"/>
        </w:rPr>
        <w:t xml:space="preserve">apacity </w:t>
      </w:r>
      <w:r w:rsidR="00BE06F2">
        <w:rPr>
          <w:lang w:val="en-US"/>
        </w:rPr>
        <w:t>B</w:t>
      </w:r>
      <w:r w:rsidR="007A0B43" w:rsidRPr="00FF722C">
        <w:rPr>
          <w:lang w:val="en-US"/>
        </w:rPr>
        <w:t>id</w:t>
      </w:r>
      <w:r w:rsidR="00BE06F2">
        <w:rPr>
          <w:lang w:val="en-US"/>
        </w:rPr>
        <w:t xml:space="preserve"> </w:t>
      </w:r>
      <w:r w:rsidR="00AB4D08">
        <w:rPr>
          <w:lang w:val="en-US"/>
        </w:rPr>
        <w:t>by a Participant</w:t>
      </w:r>
      <w:r w:rsidR="007A0B43" w:rsidRPr="00FF722C">
        <w:rPr>
          <w:lang w:val="en-US"/>
        </w:rPr>
        <w:t xml:space="preserve"> exceeds the remaining unallocated </w:t>
      </w:r>
      <w:r w:rsidR="00BE06F2">
        <w:rPr>
          <w:lang w:val="en-US"/>
        </w:rPr>
        <w:t>OS 2020 C</w:t>
      </w:r>
      <w:r w:rsidR="007A0B43" w:rsidRPr="00FF722C">
        <w:rPr>
          <w:lang w:val="en-US"/>
        </w:rPr>
        <w:t xml:space="preserve">apacity (after </w:t>
      </w:r>
      <w:r w:rsidR="00BE06F2">
        <w:rPr>
          <w:lang w:val="en-US"/>
        </w:rPr>
        <w:t>OS 2020 C</w:t>
      </w:r>
      <w:r w:rsidR="007A0B43" w:rsidRPr="00FF722C">
        <w:rPr>
          <w:lang w:val="en-US"/>
        </w:rPr>
        <w:t xml:space="preserve">apacity has been allocated to </w:t>
      </w:r>
      <w:r w:rsidR="00BE06F2">
        <w:rPr>
          <w:lang w:val="en-US"/>
        </w:rPr>
        <w:t xml:space="preserve">other Participants </w:t>
      </w:r>
      <w:r w:rsidR="007A0B43" w:rsidRPr="00FF722C">
        <w:rPr>
          <w:lang w:val="en-US"/>
        </w:rPr>
        <w:t xml:space="preserve">placing higher bids), this </w:t>
      </w:r>
      <w:r w:rsidR="00BE06F2">
        <w:rPr>
          <w:lang w:val="en-US"/>
        </w:rPr>
        <w:t>Participant</w:t>
      </w:r>
      <w:r w:rsidR="007A0B43" w:rsidRPr="00FF722C">
        <w:rPr>
          <w:lang w:val="en-US"/>
        </w:rPr>
        <w:t xml:space="preserve"> shall be allocated </w:t>
      </w:r>
      <w:r w:rsidR="00BE06F2">
        <w:rPr>
          <w:lang w:val="en-US"/>
        </w:rPr>
        <w:t>OS 2020 C</w:t>
      </w:r>
      <w:r w:rsidR="007A0B43" w:rsidRPr="00FF722C">
        <w:rPr>
          <w:lang w:val="en-US"/>
        </w:rPr>
        <w:t xml:space="preserve">apacity equal to the remaining unallocated </w:t>
      </w:r>
      <w:r w:rsidR="00BE06F2">
        <w:rPr>
          <w:lang w:val="en-US"/>
        </w:rPr>
        <w:t>OS 2020 C</w:t>
      </w:r>
      <w:r w:rsidR="007A0B43" w:rsidRPr="00FF722C">
        <w:rPr>
          <w:lang w:val="en-US"/>
        </w:rPr>
        <w:t>apacity.</w:t>
      </w:r>
      <w:r w:rsidR="001F0757">
        <w:rPr>
          <w:lang w:val="en-US"/>
        </w:rPr>
        <w:t xml:space="preserve"> In case that this </w:t>
      </w:r>
      <w:proofErr w:type="gramStart"/>
      <w:r w:rsidR="001F0757">
        <w:rPr>
          <w:lang w:val="en-US"/>
        </w:rPr>
        <w:t>particular Bid</w:t>
      </w:r>
      <w:proofErr w:type="gramEnd"/>
      <w:r w:rsidR="001F0757">
        <w:rPr>
          <w:lang w:val="en-US"/>
        </w:rPr>
        <w:t xml:space="preserve"> is specified as all-or-nothing, this Bid is disregarded, and the next Bid(s) in the price rank is considered, until either the OS 2020 Capacity is allocated, or no price Bid(s) are left.</w:t>
      </w:r>
    </w:p>
    <w:p w14:paraId="5CA627B6" w14:textId="3DDCBC73" w:rsidR="007A0B43" w:rsidRPr="00FF722C" w:rsidRDefault="001E3651" w:rsidP="00502C2A">
      <w:pPr>
        <w:pStyle w:val="Listeafsnit"/>
        <w:numPr>
          <w:ilvl w:val="0"/>
          <w:numId w:val="50"/>
        </w:numPr>
        <w:rPr>
          <w:lang w:val="en-US"/>
        </w:rPr>
      </w:pPr>
      <w:r w:rsidRPr="00FF722C">
        <w:rPr>
          <w:lang w:val="en-US"/>
        </w:rPr>
        <w:t>W</w:t>
      </w:r>
      <w:r w:rsidR="007A0B43" w:rsidRPr="00FF722C">
        <w:rPr>
          <w:lang w:val="en-US"/>
        </w:rPr>
        <w:t xml:space="preserve">here each of two or more </w:t>
      </w:r>
      <w:r w:rsidR="00BE06F2">
        <w:rPr>
          <w:lang w:val="en-US"/>
        </w:rPr>
        <w:t>B</w:t>
      </w:r>
      <w:r w:rsidR="007A0B43" w:rsidRPr="00FF722C">
        <w:rPr>
          <w:lang w:val="en-US"/>
        </w:rPr>
        <w:t xml:space="preserve">ids specifies the same </w:t>
      </w:r>
      <w:r w:rsidR="00093185">
        <w:rPr>
          <w:lang w:val="en-US"/>
        </w:rPr>
        <w:t xml:space="preserve">Unit </w:t>
      </w:r>
      <w:r w:rsidR="00BE06F2">
        <w:rPr>
          <w:lang w:val="en-US"/>
        </w:rPr>
        <w:t>B</w:t>
      </w:r>
      <w:r w:rsidR="007A0B43" w:rsidRPr="00FF722C">
        <w:rPr>
          <w:lang w:val="en-US"/>
        </w:rPr>
        <w:t xml:space="preserve">id </w:t>
      </w:r>
      <w:r w:rsidR="00093185">
        <w:rPr>
          <w:lang w:val="en-US"/>
        </w:rPr>
        <w:t>P</w:t>
      </w:r>
      <w:r w:rsidR="007A0B43" w:rsidRPr="00FF722C">
        <w:rPr>
          <w:lang w:val="en-US"/>
        </w:rPr>
        <w:t>rice, and the</w:t>
      </w:r>
      <w:r w:rsidR="00C37DB9">
        <w:rPr>
          <w:lang w:val="en-US"/>
        </w:rPr>
        <w:t xml:space="preserve"> </w:t>
      </w:r>
      <w:r w:rsidR="00C37DB9">
        <w:rPr>
          <w:lang w:val="en-GB"/>
        </w:rPr>
        <w:t xml:space="preserve">aggregated </w:t>
      </w:r>
      <w:r w:rsidR="00BE06F2">
        <w:rPr>
          <w:lang w:val="en-GB"/>
        </w:rPr>
        <w:t>OS 2020 C</w:t>
      </w:r>
      <w:r w:rsidR="00C37DB9">
        <w:rPr>
          <w:lang w:val="en-GB"/>
        </w:rPr>
        <w:t xml:space="preserve">apacity for those </w:t>
      </w:r>
      <w:r w:rsidR="00BE06F2">
        <w:rPr>
          <w:lang w:val="en-GB"/>
        </w:rPr>
        <w:t>B</w:t>
      </w:r>
      <w:r w:rsidR="00C37DB9">
        <w:rPr>
          <w:lang w:val="en-GB"/>
        </w:rPr>
        <w:t>ids</w:t>
      </w:r>
      <w:r w:rsidR="007A0B43" w:rsidRPr="00FF722C">
        <w:rPr>
          <w:lang w:val="en-US"/>
        </w:rPr>
        <w:t xml:space="preserve"> exceeds the remaining unallocated amount</w:t>
      </w:r>
      <w:r w:rsidR="00BE06F2">
        <w:rPr>
          <w:lang w:val="en-US"/>
        </w:rPr>
        <w:t xml:space="preserve"> of OS 2020 Capacity</w:t>
      </w:r>
      <w:r w:rsidR="007A0B43" w:rsidRPr="00FF722C">
        <w:rPr>
          <w:lang w:val="en-US"/>
        </w:rPr>
        <w:t>, the remaining unallocated</w:t>
      </w:r>
      <w:r w:rsidR="00C37DB9">
        <w:rPr>
          <w:lang w:val="en-US"/>
        </w:rPr>
        <w:t xml:space="preserve"> </w:t>
      </w:r>
      <w:r w:rsidR="00BE06F2">
        <w:rPr>
          <w:lang w:val="en-US"/>
        </w:rPr>
        <w:t>OS 2020 C</w:t>
      </w:r>
      <w:r w:rsidR="00C37DB9">
        <w:rPr>
          <w:lang w:val="en-US"/>
        </w:rPr>
        <w:t>apacity</w:t>
      </w:r>
      <w:r w:rsidR="007A0B43" w:rsidRPr="00FF722C">
        <w:rPr>
          <w:lang w:val="en-US"/>
        </w:rPr>
        <w:t xml:space="preserve"> shall be allocated</w:t>
      </w:r>
      <w:r w:rsidR="00093185">
        <w:rPr>
          <w:lang w:val="en-US"/>
        </w:rPr>
        <w:t xml:space="preserve"> based on the capacity requested for the relevant Bids, the highest capacity request ranked first.</w:t>
      </w:r>
      <w:r w:rsidR="007A0B43" w:rsidRPr="00FF722C">
        <w:rPr>
          <w:lang w:val="en-US"/>
        </w:rPr>
        <w:t xml:space="preserve"> </w:t>
      </w:r>
    </w:p>
    <w:p w14:paraId="6D4E5525" w14:textId="6F41EC26" w:rsidR="007A0B43" w:rsidRPr="00D05EE2" w:rsidRDefault="007A0B43" w:rsidP="000F6D35">
      <w:pPr>
        <w:pStyle w:val="Listeafsnit"/>
        <w:numPr>
          <w:ilvl w:val="0"/>
          <w:numId w:val="50"/>
        </w:numPr>
        <w:rPr>
          <w:lang w:val="en-US"/>
        </w:rPr>
      </w:pPr>
      <w:r w:rsidRPr="00FF722C">
        <w:rPr>
          <w:lang w:val="en-US"/>
        </w:rPr>
        <w:t>Where the</w:t>
      </w:r>
      <w:r w:rsidR="00C37DB9">
        <w:rPr>
          <w:lang w:val="en-US"/>
        </w:rPr>
        <w:t xml:space="preserve"> remaining </w:t>
      </w:r>
      <w:r w:rsidR="00BE06F2">
        <w:rPr>
          <w:lang w:val="en-US"/>
        </w:rPr>
        <w:t>OS 2020 C</w:t>
      </w:r>
      <w:r w:rsidR="00C37DB9">
        <w:rPr>
          <w:lang w:val="en-US"/>
        </w:rPr>
        <w:t>apacity to be allocated</w:t>
      </w:r>
      <w:r w:rsidRPr="00FF722C">
        <w:rPr>
          <w:lang w:val="en-US"/>
        </w:rPr>
        <w:t xml:space="preserve"> is less than the minimum </w:t>
      </w:r>
      <w:r w:rsidR="00BE06F2">
        <w:rPr>
          <w:lang w:val="en-US"/>
        </w:rPr>
        <w:t>OS 2020 C</w:t>
      </w:r>
      <w:r w:rsidRPr="00FF722C">
        <w:rPr>
          <w:lang w:val="en-US"/>
        </w:rPr>
        <w:t>apacity</w:t>
      </w:r>
      <w:r w:rsidR="001E3651" w:rsidRPr="00FF722C">
        <w:rPr>
          <w:lang w:val="en-US"/>
        </w:rPr>
        <w:t xml:space="preserve"> requested by the Part</w:t>
      </w:r>
      <w:r w:rsidR="001E3651" w:rsidRPr="00D05EE2">
        <w:rPr>
          <w:lang w:val="en-US"/>
        </w:rPr>
        <w:t>icipant,</w:t>
      </w:r>
      <w:r w:rsidRPr="00D05EE2">
        <w:rPr>
          <w:lang w:val="en-US"/>
        </w:rPr>
        <w:t xml:space="preserve"> the </w:t>
      </w:r>
      <w:r w:rsidR="00BE06F2">
        <w:rPr>
          <w:lang w:val="en-US"/>
        </w:rPr>
        <w:t>B</w:t>
      </w:r>
      <w:r w:rsidRPr="00D05EE2">
        <w:rPr>
          <w:lang w:val="en-US"/>
        </w:rPr>
        <w:t>id shall be considered unsuccessful, and a revised allocation shall be made between</w:t>
      </w:r>
      <w:r w:rsidR="00E4373C">
        <w:rPr>
          <w:lang w:val="en-US"/>
        </w:rPr>
        <w:t xml:space="preserve"> all</w:t>
      </w:r>
      <w:r w:rsidRPr="00D05EE2">
        <w:rPr>
          <w:lang w:val="en-US"/>
        </w:rPr>
        <w:t xml:space="preserve"> remaining </w:t>
      </w:r>
      <w:r w:rsidR="001E3651" w:rsidRPr="00D05EE2">
        <w:rPr>
          <w:lang w:val="en-US"/>
        </w:rPr>
        <w:t xml:space="preserve">price </w:t>
      </w:r>
      <w:r w:rsidR="00BE06F2">
        <w:rPr>
          <w:lang w:val="en-US"/>
        </w:rPr>
        <w:t>B</w:t>
      </w:r>
      <w:r w:rsidR="001E3651" w:rsidRPr="00D05EE2">
        <w:rPr>
          <w:lang w:val="en-US"/>
        </w:rPr>
        <w:t>id(s).</w:t>
      </w:r>
    </w:p>
    <w:p w14:paraId="70742D6E" w14:textId="25A53889" w:rsidR="007A0B43" w:rsidRPr="002309A6" w:rsidRDefault="007A0B43" w:rsidP="0080451B">
      <w:pPr>
        <w:autoSpaceDE w:val="0"/>
        <w:autoSpaceDN w:val="0"/>
        <w:adjustRightInd w:val="0"/>
        <w:spacing w:line="276" w:lineRule="auto"/>
        <w:jc w:val="both"/>
        <w:rPr>
          <w:rFonts w:cs="TTE2551F90t00"/>
          <w:color w:val="FF0000"/>
          <w:szCs w:val="18"/>
          <w:lang w:val="en-GB"/>
        </w:rPr>
      </w:pPr>
    </w:p>
    <w:p w14:paraId="244B1B78" w14:textId="77825A28" w:rsidR="00113757" w:rsidRPr="002309A6" w:rsidRDefault="00C21264" w:rsidP="0080451B">
      <w:pPr>
        <w:pStyle w:val="Overskrift2"/>
        <w:jc w:val="both"/>
        <w:rPr>
          <w:lang w:val="en-GB"/>
        </w:rPr>
      </w:pPr>
      <w:bookmarkStart w:id="47" w:name="_Toc476650651"/>
      <w:bookmarkStart w:id="48" w:name="_Toc476650652"/>
      <w:bookmarkStart w:id="49" w:name="_Ref467597965"/>
      <w:bookmarkStart w:id="50" w:name="_Toc30157481"/>
      <w:bookmarkEnd w:id="47"/>
      <w:bookmarkEnd w:id="48"/>
      <w:r w:rsidRPr="002309A6">
        <w:rPr>
          <w:lang w:val="en-GB"/>
        </w:rPr>
        <w:t>Conclusion of</w:t>
      </w:r>
      <w:r w:rsidR="00113757" w:rsidRPr="002309A6">
        <w:rPr>
          <w:lang w:val="en-GB"/>
        </w:rPr>
        <w:t xml:space="preserve"> </w:t>
      </w:r>
      <w:r w:rsidR="0029373F" w:rsidRPr="002309A6">
        <w:rPr>
          <w:lang w:val="en-GB"/>
        </w:rPr>
        <w:t xml:space="preserve">the </w:t>
      </w:r>
      <w:r w:rsidR="00113757" w:rsidRPr="002309A6">
        <w:rPr>
          <w:lang w:val="en-GB"/>
        </w:rPr>
        <w:t xml:space="preserve">OS </w:t>
      </w:r>
      <w:r w:rsidR="00A55182" w:rsidRPr="002309A6">
        <w:rPr>
          <w:lang w:val="en-GB"/>
        </w:rPr>
        <w:t>2020</w:t>
      </w:r>
      <w:r w:rsidR="00113757" w:rsidRPr="002309A6">
        <w:rPr>
          <w:lang w:val="en-GB"/>
        </w:rPr>
        <w:t xml:space="preserve"> Capacity Agreement</w:t>
      </w:r>
      <w:bookmarkEnd w:id="49"/>
      <w:r w:rsidRPr="002309A6">
        <w:rPr>
          <w:lang w:val="en-GB"/>
        </w:rPr>
        <w:t>(s)</w:t>
      </w:r>
      <w:bookmarkEnd w:id="50"/>
    </w:p>
    <w:p w14:paraId="244B1B79" w14:textId="483E3D56" w:rsidR="00113757" w:rsidRPr="002309A6" w:rsidRDefault="00C154CF" w:rsidP="0080451B">
      <w:pPr>
        <w:autoSpaceDE w:val="0"/>
        <w:autoSpaceDN w:val="0"/>
        <w:adjustRightInd w:val="0"/>
        <w:spacing w:line="276" w:lineRule="auto"/>
        <w:jc w:val="both"/>
        <w:rPr>
          <w:rFonts w:cs="TTE2551F90t00"/>
          <w:szCs w:val="18"/>
          <w:lang w:val="en-GB"/>
        </w:rPr>
      </w:pPr>
      <w:proofErr w:type="spellStart"/>
      <w:r w:rsidRPr="002309A6">
        <w:rPr>
          <w:rFonts w:cs="TTE2551F90t00"/>
          <w:szCs w:val="18"/>
          <w:lang w:val="en-GB"/>
        </w:rPr>
        <w:t>Energinet</w:t>
      </w:r>
      <w:proofErr w:type="spellEnd"/>
      <w:r w:rsidR="00113757" w:rsidRPr="002309A6">
        <w:rPr>
          <w:rFonts w:cs="TTE2551F90t00"/>
          <w:szCs w:val="18"/>
          <w:lang w:val="en-GB"/>
        </w:rPr>
        <w:t xml:space="preserve"> </w:t>
      </w:r>
      <w:r w:rsidR="0047115C" w:rsidRPr="002309A6">
        <w:rPr>
          <w:rFonts w:cs="TTE2551F90t00"/>
          <w:szCs w:val="18"/>
          <w:lang w:val="en-GB"/>
        </w:rPr>
        <w:t>will</w:t>
      </w:r>
      <w:r w:rsidR="00113757" w:rsidRPr="002309A6">
        <w:rPr>
          <w:rFonts w:cs="TTE2551F90t00"/>
          <w:szCs w:val="18"/>
          <w:lang w:val="en-GB"/>
        </w:rPr>
        <w:t xml:space="preserve"> forward</w:t>
      </w:r>
      <w:r w:rsidR="00631910" w:rsidRPr="002309A6">
        <w:rPr>
          <w:rFonts w:cs="TTE2551F90t00"/>
          <w:szCs w:val="18"/>
          <w:lang w:val="en-GB"/>
        </w:rPr>
        <w:t xml:space="preserve"> for signature</w:t>
      </w:r>
      <w:r w:rsidR="00113757" w:rsidRPr="002309A6">
        <w:rPr>
          <w:rFonts w:cs="TTE2551F90t00"/>
          <w:szCs w:val="18"/>
          <w:lang w:val="en-GB"/>
        </w:rPr>
        <w:t xml:space="preserve"> </w:t>
      </w:r>
      <w:r w:rsidR="0029373F" w:rsidRPr="002309A6">
        <w:rPr>
          <w:rFonts w:cs="TTE2551F90t00"/>
          <w:szCs w:val="18"/>
          <w:lang w:val="en-GB"/>
        </w:rPr>
        <w:t xml:space="preserve">the </w:t>
      </w:r>
      <w:r w:rsidR="00113757" w:rsidRPr="002309A6">
        <w:rPr>
          <w:rFonts w:cs="TTE2551F90t00"/>
          <w:szCs w:val="18"/>
          <w:lang w:val="en-GB"/>
        </w:rPr>
        <w:t xml:space="preserve">OS </w:t>
      </w:r>
      <w:r w:rsidR="00A55182" w:rsidRPr="002309A6">
        <w:rPr>
          <w:rFonts w:cs="TTE2551F90t00"/>
          <w:szCs w:val="18"/>
          <w:lang w:val="en-GB"/>
        </w:rPr>
        <w:t>2020</w:t>
      </w:r>
      <w:r w:rsidR="00113757" w:rsidRPr="002309A6">
        <w:rPr>
          <w:rFonts w:cs="TTE2551F90t00"/>
          <w:szCs w:val="18"/>
          <w:lang w:val="en-GB"/>
        </w:rPr>
        <w:t xml:space="preserve"> Capacity Agreements to the relevant Participants no later than</w:t>
      </w:r>
      <w:r w:rsidR="00812AEB" w:rsidRPr="002309A6">
        <w:rPr>
          <w:rFonts w:cs="TTE2551F90t00"/>
          <w:szCs w:val="18"/>
          <w:lang w:val="en-GB"/>
        </w:rPr>
        <w:t xml:space="preserve"> </w:t>
      </w:r>
      <w:r w:rsidR="006F5CDC" w:rsidRPr="006F5CDC">
        <w:rPr>
          <w:rFonts w:cs="TTE2551F90t00"/>
          <w:szCs w:val="18"/>
          <w:highlight w:val="yellow"/>
          <w:lang w:val="en-GB"/>
        </w:rPr>
        <w:t>27 March 2020</w:t>
      </w:r>
      <w:r w:rsidR="0029373F" w:rsidRPr="002309A6">
        <w:rPr>
          <w:rFonts w:cs="TTE2551F90t00"/>
          <w:szCs w:val="18"/>
          <w:lang w:val="en-GB"/>
        </w:rPr>
        <w:t>,</w:t>
      </w:r>
      <w:r w:rsidR="00113757" w:rsidRPr="002309A6">
        <w:rPr>
          <w:rFonts w:cs="TTE2551F90t00"/>
          <w:szCs w:val="18"/>
          <w:lang w:val="en-GB"/>
        </w:rPr>
        <w:t xml:space="preserve"> and the Participant is bound by its Bid until</w:t>
      </w:r>
      <w:r w:rsidR="009409E7" w:rsidRPr="002309A6">
        <w:rPr>
          <w:rFonts w:cs="TTE2551F90t00"/>
          <w:szCs w:val="18"/>
          <w:lang w:val="en-GB"/>
        </w:rPr>
        <w:t xml:space="preserve"> </w:t>
      </w:r>
      <w:r w:rsidR="009409E7" w:rsidRPr="005417CA">
        <w:rPr>
          <w:lang w:val="en-GB"/>
        </w:rPr>
        <w:t xml:space="preserve">the conclusion of the relevant OS </w:t>
      </w:r>
      <w:r w:rsidR="00A55182" w:rsidRPr="005417CA">
        <w:rPr>
          <w:lang w:val="en-GB"/>
        </w:rPr>
        <w:t>2020</w:t>
      </w:r>
      <w:r w:rsidR="009409E7" w:rsidRPr="005417CA">
        <w:rPr>
          <w:lang w:val="en-GB"/>
        </w:rPr>
        <w:t xml:space="preserve"> Capacity Agreement(s) or the announcement by </w:t>
      </w:r>
      <w:proofErr w:type="spellStart"/>
      <w:r w:rsidRPr="005417CA">
        <w:rPr>
          <w:lang w:val="en-GB"/>
        </w:rPr>
        <w:t>Energinet</w:t>
      </w:r>
      <w:proofErr w:type="spellEnd"/>
      <w:r w:rsidR="009409E7" w:rsidRPr="005417CA">
        <w:rPr>
          <w:lang w:val="en-GB"/>
        </w:rPr>
        <w:t xml:space="preserve"> that the OS </w:t>
      </w:r>
      <w:r w:rsidR="00A55182" w:rsidRPr="005417CA">
        <w:rPr>
          <w:lang w:val="en-GB"/>
        </w:rPr>
        <w:t>2020</w:t>
      </w:r>
      <w:r w:rsidR="009409E7" w:rsidRPr="005417CA">
        <w:rPr>
          <w:lang w:val="en-GB"/>
        </w:rPr>
        <w:t xml:space="preserve"> has been terminated</w:t>
      </w:r>
      <w:r w:rsidR="00113757" w:rsidRPr="002309A6">
        <w:rPr>
          <w:rFonts w:cs="TTE2551F90t00"/>
          <w:szCs w:val="18"/>
          <w:lang w:val="en-GB"/>
        </w:rPr>
        <w:t xml:space="preserve">. </w:t>
      </w:r>
      <w:r w:rsidR="009314CC" w:rsidRPr="002309A6" w:rsidDel="009314CC">
        <w:rPr>
          <w:rFonts w:cs="TTE2551F90t00"/>
          <w:szCs w:val="18"/>
          <w:lang w:val="en-GB"/>
        </w:rPr>
        <w:t xml:space="preserve"> </w:t>
      </w:r>
    </w:p>
    <w:p w14:paraId="244B1B7C" w14:textId="209EB19C" w:rsidR="00657517" w:rsidRPr="002309A6" w:rsidRDefault="00657517" w:rsidP="0080451B">
      <w:pPr>
        <w:tabs>
          <w:tab w:val="left" w:pos="1089"/>
        </w:tabs>
        <w:autoSpaceDE w:val="0"/>
        <w:autoSpaceDN w:val="0"/>
        <w:adjustRightInd w:val="0"/>
        <w:spacing w:line="276" w:lineRule="auto"/>
        <w:jc w:val="both"/>
        <w:rPr>
          <w:rFonts w:cs="TTE2551F90t00"/>
          <w:color w:val="FF0000"/>
          <w:szCs w:val="18"/>
          <w:lang w:val="en-GB"/>
        </w:rPr>
      </w:pPr>
    </w:p>
    <w:p w14:paraId="244B1B7D" w14:textId="708D1FCD" w:rsidR="00657517" w:rsidRPr="002309A6" w:rsidRDefault="00657517" w:rsidP="0080451B">
      <w:pPr>
        <w:pStyle w:val="Overskrift2"/>
        <w:jc w:val="both"/>
        <w:rPr>
          <w:lang w:val="en-GB"/>
        </w:rPr>
      </w:pPr>
      <w:bookmarkStart w:id="51" w:name="_Toc30157482"/>
      <w:r w:rsidRPr="002309A6">
        <w:rPr>
          <w:lang w:val="en-GB"/>
        </w:rPr>
        <w:t xml:space="preserve">Discontinuation of </w:t>
      </w:r>
      <w:r w:rsidR="009F5F29" w:rsidRPr="002309A6">
        <w:rPr>
          <w:lang w:val="en-GB"/>
        </w:rPr>
        <w:t xml:space="preserve">OS </w:t>
      </w:r>
      <w:r w:rsidR="00A55182" w:rsidRPr="002309A6">
        <w:rPr>
          <w:lang w:val="en-GB"/>
        </w:rPr>
        <w:t>2020</w:t>
      </w:r>
      <w:bookmarkEnd w:id="51"/>
    </w:p>
    <w:p w14:paraId="244B1B7E" w14:textId="757BB7E5" w:rsidR="00455CBA" w:rsidRPr="002309A6" w:rsidRDefault="00C154CF" w:rsidP="0080451B">
      <w:pPr>
        <w:autoSpaceDE w:val="0"/>
        <w:autoSpaceDN w:val="0"/>
        <w:adjustRightInd w:val="0"/>
        <w:spacing w:line="276" w:lineRule="auto"/>
        <w:jc w:val="both"/>
        <w:rPr>
          <w:rFonts w:cs="TTE2551F90t00"/>
          <w:szCs w:val="18"/>
          <w:lang w:val="en-GB"/>
        </w:rPr>
      </w:pPr>
      <w:proofErr w:type="spellStart"/>
      <w:r w:rsidRPr="002309A6">
        <w:rPr>
          <w:rFonts w:cs="TTE2551F90t00"/>
          <w:szCs w:val="18"/>
          <w:lang w:val="en-GB"/>
        </w:rPr>
        <w:t>Energinet</w:t>
      </w:r>
      <w:proofErr w:type="spellEnd"/>
      <w:r w:rsidR="00657517" w:rsidRPr="002309A6">
        <w:rPr>
          <w:rFonts w:cs="TTE2551F90t00"/>
          <w:szCs w:val="18"/>
          <w:lang w:val="en-GB"/>
        </w:rPr>
        <w:t xml:space="preserve"> is not obliged to continue with </w:t>
      </w:r>
      <w:r w:rsidR="0029373F" w:rsidRPr="002309A6">
        <w:rPr>
          <w:rFonts w:cs="TTE2551F90t00"/>
          <w:szCs w:val="18"/>
          <w:lang w:val="en-GB"/>
        </w:rPr>
        <w:t xml:space="preserve">the </w:t>
      </w:r>
      <w:r w:rsidR="00657517" w:rsidRPr="002309A6">
        <w:rPr>
          <w:rFonts w:cs="TTE2551F90t00"/>
          <w:szCs w:val="18"/>
          <w:lang w:val="en-GB"/>
        </w:rPr>
        <w:t xml:space="preserve">OS </w:t>
      </w:r>
      <w:r w:rsidR="00A55182" w:rsidRPr="002309A6">
        <w:rPr>
          <w:rFonts w:cs="TTE2551F90t00"/>
          <w:szCs w:val="18"/>
          <w:lang w:val="en-GB"/>
        </w:rPr>
        <w:t>2020</w:t>
      </w:r>
      <w:r w:rsidR="0029373F" w:rsidRPr="002309A6">
        <w:rPr>
          <w:rFonts w:cs="TTE2551F90t00"/>
          <w:szCs w:val="18"/>
          <w:lang w:val="en-GB"/>
        </w:rPr>
        <w:t>,</w:t>
      </w:r>
      <w:r w:rsidR="00FE6D44" w:rsidRPr="002309A6">
        <w:rPr>
          <w:rFonts w:cs="TTE2551F90t00"/>
          <w:szCs w:val="18"/>
          <w:lang w:val="en-GB"/>
        </w:rPr>
        <w:t xml:space="preserve"> </w:t>
      </w:r>
      <w:r w:rsidR="00657517" w:rsidRPr="002309A6">
        <w:rPr>
          <w:rFonts w:cs="TTE2551F90t00"/>
          <w:szCs w:val="18"/>
          <w:lang w:val="en-GB"/>
        </w:rPr>
        <w:t xml:space="preserve">if the </w:t>
      </w:r>
      <w:r w:rsidR="00CF0475" w:rsidRPr="002309A6">
        <w:rPr>
          <w:rFonts w:cs="TTE2551F90t00"/>
          <w:szCs w:val="18"/>
          <w:lang w:val="en-GB"/>
        </w:rPr>
        <w:t xml:space="preserve">total </w:t>
      </w:r>
      <w:r w:rsidR="00455CBA" w:rsidRPr="002309A6">
        <w:rPr>
          <w:rFonts w:cs="TTE2551F90t00"/>
          <w:szCs w:val="18"/>
          <w:lang w:val="en-GB"/>
        </w:rPr>
        <w:t xml:space="preserve">OS </w:t>
      </w:r>
      <w:r w:rsidR="00A55182" w:rsidRPr="002309A6">
        <w:rPr>
          <w:rFonts w:cs="TTE2551F90t00"/>
          <w:szCs w:val="18"/>
          <w:lang w:val="en-GB"/>
        </w:rPr>
        <w:t>2020</w:t>
      </w:r>
      <w:r w:rsidR="00455CBA" w:rsidRPr="002309A6">
        <w:rPr>
          <w:rFonts w:cs="TTE2551F90t00"/>
          <w:szCs w:val="18"/>
          <w:lang w:val="en-GB"/>
        </w:rPr>
        <w:t xml:space="preserve"> </w:t>
      </w:r>
      <w:r w:rsidR="00657517" w:rsidRPr="002309A6">
        <w:rPr>
          <w:rFonts w:cs="TTE2551F90t00"/>
          <w:szCs w:val="18"/>
          <w:lang w:val="en-GB"/>
        </w:rPr>
        <w:t xml:space="preserve">Capacity requested </w:t>
      </w:r>
      <w:r w:rsidR="009F5F29" w:rsidRPr="002309A6">
        <w:rPr>
          <w:rFonts w:cs="TTE2551F90t00"/>
          <w:szCs w:val="18"/>
          <w:lang w:val="en-GB"/>
        </w:rPr>
        <w:t xml:space="preserve">in the Bids </w:t>
      </w:r>
      <w:r w:rsidR="00455CBA" w:rsidRPr="002309A6">
        <w:rPr>
          <w:rFonts w:cs="TTE2551F90t00"/>
          <w:szCs w:val="18"/>
          <w:lang w:val="en-GB"/>
        </w:rPr>
        <w:t>results in a negative</w:t>
      </w:r>
      <w:r w:rsidR="00657517" w:rsidRPr="002309A6">
        <w:rPr>
          <w:rFonts w:cs="TTE2551F90t00"/>
          <w:szCs w:val="18"/>
          <w:lang w:val="en-GB"/>
        </w:rPr>
        <w:t xml:space="preserve"> </w:t>
      </w:r>
      <w:r w:rsidR="0047115C" w:rsidRPr="002309A6">
        <w:rPr>
          <w:rFonts w:cs="TTE2551F90t00"/>
          <w:szCs w:val="18"/>
          <w:lang w:val="en-GB"/>
        </w:rPr>
        <w:t>Capacity</w:t>
      </w:r>
      <w:r w:rsidR="009314CC" w:rsidRPr="002309A6">
        <w:rPr>
          <w:rFonts w:cs="TTE2551F90t00"/>
          <w:szCs w:val="18"/>
          <w:lang w:val="en-GB"/>
        </w:rPr>
        <w:t xml:space="preserve"> Test</w:t>
      </w:r>
      <w:r w:rsidR="008F6B9D" w:rsidRPr="002309A6">
        <w:rPr>
          <w:rFonts w:cs="TTE2551F90t00"/>
          <w:szCs w:val="18"/>
          <w:lang w:val="en-GB"/>
        </w:rPr>
        <w:t>.</w:t>
      </w:r>
    </w:p>
    <w:p w14:paraId="244B1B7F" w14:textId="77777777" w:rsidR="00455CBA" w:rsidRPr="002309A6" w:rsidRDefault="00455CBA" w:rsidP="0080451B">
      <w:pPr>
        <w:autoSpaceDE w:val="0"/>
        <w:autoSpaceDN w:val="0"/>
        <w:adjustRightInd w:val="0"/>
        <w:spacing w:line="276" w:lineRule="auto"/>
        <w:jc w:val="both"/>
        <w:rPr>
          <w:rFonts w:cs="TTE2551F90t00"/>
          <w:szCs w:val="18"/>
          <w:lang w:val="en-GB"/>
        </w:rPr>
      </w:pPr>
    </w:p>
    <w:p w14:paraId="244B1B80" w14:textId="53178941" w:rsidR="00657517" w:rsidRPr="002309A6" w:rsidRDefault="00657517" w:rsidP="0080451B">
      <w:pPr>
        <w:autoSpaceDE w:val="0"/>
        <w:autoSpaceDN w:val="0"/>
        <w:adjustRightInd w:val="0"/>
        <w:spacing w:line="276" w:lineRule="auto"/>
        <w:jc w:val="both"/>
        <w:rPr>
          <w:rFonts w:cs="TTE2551F90t00"/>
          <w:szCs w:val="18"/>
          <w:lang w:val="en-GB"/>
        </w:rPr>
      </w:pPr>
      <w:r w:rsidRPr="002309A6">
        <w:rPr>
          <w:rFonts w:cs="TTE2551F90t00"/>
          <w:szCs w:val="18"/>
          <w:lang w:val="en-GB"/>
        </w:rPr>
        <w:t xml:space="preserve">In the event of a discontinuation of </w:t>
      </w:r>
      <w:r w:rsidR="009F5F29" w:rsidRPr="002309A6">
        <w:rPr>
          <w:rFonts w:cs="TTE2551F90t00"/>
          <w:szCs w:val="18"/>
          <w:lang w:val="en-GB"/>
        </w:rPr>
        <w:t xml:space="preserve">OS </w:t>
      </w:r>
      <w:r w:rsidR="00A55182" w:rsidRPr="002309A6">
        <w:rPr>
          <w:rFonts w:cs="TTE2551F90t00"/>
          <w:szCs w:val="18"/>
          <w:lang w:val="en-GB"/>
        </w:rPr>
        <w:t>2020</w:t>
      </w:r>
      <w:r w:rsidR="006057D6" w:rsidRPr="002309A6">
        <w:rPr>
          <w:rFonts w:cs="TTE2551F90t00"/>
          <w:szCs w:val="18"/>
          <w:lang w:val="en-GB"/>
        </w:rPr>
        <w:t xml:space="preserve">, </w:t>
      </w:r>
      <w:proofErr w:type="spellStart"/>
      <w:r w:rsidR="00C154CF" w:rsidRPr="002309A6">
        <w:rPr>
          <w:rFonts w:cs="TTE2551F90t00"/>
          <w:szCs w:val="18"/>
          <w:lang w:val="en-GB"/>
        </w:rPr>
        <w:t>Energinet</w:t>
      </w:r>
      <w:proofErr w:type="spellEnd"/>
      <w:r w:rsidRPr="002309A6">
        <w:rPr>
          <w:rFonts w:cs="TTE2551F90t00"/>
          <w:szCs w:val="18"/>
          <w:lang w:val="en-GB"/>
        </w:rPr>
        <w:t xml:space="preserve"> will notify the Participants </w:t>
      </w:r>
      <w:r w:rsidR="0029373F" w:rsidRPr="002309A6">
        <w:rPr>
          <w:rFonts w:cs="TTE2551F90t00"/>
          <w:szCs w:val="18"/>
          <w:lang w:val="en-GB"/>
        </w:rPr>
        <w:t>t</w:t>
      </w:r>
      <w:r w:rsidRPr="002309A6">
        <w:rPr>
          <w:rFonts w:cs="TTE2551F90t00"/>
          <w:szCs w:val="18"/>
          <w:lang w:val="en-GB"/>
        </w:rPr>
        <w:t>hereof immediately after the decision has been made.</w:t>
      </w:r>
    </w:p>
    <w:p w14:paraId="244B1B81" w14:textId="77777777" w:rsidR="00DE57A6" w:rsidRPr="002309A6" w:rsidRDefault="00DE57A6" w:rsidP="0080451B">
      <w:pPr>
        <w:autoSpaceDE w:val="0"/>
        <w:autoSpaceDN w:val="0"/>
        <w:adjustRightInd w:val="0"/>
        <w:spacing w:line="276" w:lineRule="auto"/>
        <w:jc w:val="both"/>
        <w:rPr>
          <w:rFonts w:cs="TTE2551F90t00"/>
          <w:color w:val="FF0000"/>
          <w:szCs w:val="18"/>
          <w:lang w:val="en-GB"/>
        </w:rPr>
      </w:pPr>
    </w:p>
    <w:p w14:paraId="244B1B82" w14:textId="24959AB3" w:rsidR="009F5F29" w:rsidRPr="002309A6" w:rsidRDefault="009F5F29" w:rsidP="0080451B">
      <w:pPr>
        <w:autoSpaceDE w:val="0"/>
        <w:autoSpaceDN w:val="0"/>
        <w:adjustRightInd w:val="0"/>
        <w:spacing w:line="276" w:lineRule="auto"/>
        <w:jc w:val="both"/>
        <w:rPr>
          <w:rFonts w:cs="TTE2551F90t00"/>
          <w:szCs w:val="18"/>
          <w:lang w:val="en-GB"/>
        </w:rPr>
      </w:pPr>
      <w:r w:rsidRPr="002309A6">
        <w:rPr>
          <w:rFonts w:cs="TTE2551F90t00"/>
          <w:szCs w:val="18"/>
          <w:lang w:val="en-GB"/>
        </w:rPr>
        <w:lastRenderedPageBreak/>
        <w:t xml:space="preserve">In case </w:t>
      </w:r>
      <w:proofErr w:type="spellStart"/>
      <w:r w:rsidR="00C154CF" w:rsidRPr="002309A6">
        <w:rPr>
          <w:rFonts w:cs="TTE2551F90t00"/>
          <w:szCs w:val="18"/>
          <w:lang w:val="en-GB"/>
        </w:rPr>
        <w:t>Energinet</w:t>
      </w:r>
      <w:proofErr w:type="spellEnd"/>
      <w:r w:rsidRPr="002309A6">
        <w:rPr>
          <w:rFonts w:cs="TTE2551F90t00"/>
          <w:szCs w:val="18"/>
          <w:lang w:val="en-GB"/>
        </w:rPr>
        <w:t xml:space="preserve"> decides to discontinue the OS </w:t>
      </w:r>
      <w:r w:rsidR="00A55182" w:rsidRPr="002309A6">
        <w:rPr>
          <w:rFonts w:cs="TTE2551F90t00"/>
          <w:szCs w:val="18"/>
          <w:lang w:val="en-GB"/>
        </w:rPr>
        <w:t>2020</w:t>
      </w:r>
      <w:r w:rsidRPr="002309A6">
        <w:rPr>
          <w:rFonts w:cs="TTE2551F90t00"/>
          <w:szCs w:val="18"/>
          <w:lang w:val="en-GB"/>
        </w:rPr>
        <w:t xml:space="preserve">, </w:t>
      </w:r>
      <w:proofErr w:type="spellStart"/>
      <w:r w:rsidR="00C154CF" w:rsidRPr="002309A6">
        <w:rPr>
          <w:rFonts w:cs="TTE2551F90t00"/>
          <w:szCs w:val="18"/>
          <w:lang w:val="en-GB"/>
        </w:rPr>
        <w:t>Energinet</w:t>
      </w:r>
      <w:proofErr w:type="spellEnd"/>
      <w:r w:rsidRPr="002309A6">
        <w:rPr>
          <w:rFonts w:cs="TTE2551F90t00"/>
          <w:szCs w:val="18"/>
          <w:lang w:val="en-GB"/>
        </w:rPr>
        <w:t xml:space="preserve"> cannot in any way be held liable by the Participants for any loss they may have suffered with respect to the OS </w:t>
      </w:r>
      <w:r w:rsidR="00A55182" w:rsidRPr="002309A6">
        <w:rPr>
          <w:rFonts w:cs="TTE2551F90t00"/>
          <w:szCs w:val="18"/>
          <w:lang w:val="en-GB"/>
        </w:rPr>
        <w:t>2020</w:t>
      </w:r>
      <w:r w:rsidRPr="002309A6">
        <w:rPr>
          <w:rFonts w:cs="TTE2551F90t00"/>
          <w:szCs w:val="18"/>
          <w:lang w:val="en-GB"/>
        </w:rPr>
        <w:t>.</w:t>
      </w:r>
    </w:p>
    <w:p w14:paraId="244B1B83" w14:textId="2DF1DA8E" w:rsidR="009F5F29" w:rsidRPr="002309A6" w:rsidRDefault="009F5F29" w:rsidP="0080451B">
      <w:pPr>
        <w:autoSpaceDE w:val="0"/>
        <w:autoSpaceDN w:val="0"/>
        <w:adjustRightInd w:val="0"/>
        <w:spacing w:line="276" w:lineRule="auto"/>
        <w:jc w:val="both"/>
        <w:rPr>
          <w:rFonts w:cs="TTE2551F90t00"/>
          <w:color w:val="FF0000"/>
          <w:szCs w:val="18"/>
          <w:lang w:val="en-GB"/>
        </w:rPr>
      </w:pPr>
    </w:p>
    <w:p w14:paraId="325A3F1F" w14:textId="5E0A7393" w:rsidR="00145A2D" w:rsidRPr="002309A6" w:rsidRDefault="00145A2D" w:rsidP="00502C2A">
      <w:pPr>
        <w:pStyle w:val="Overskrift1"/>
        <w:rPr>
          <w:lang w:val="en-GB"/>
        </w:rPr>
      </w:pPr>
      <w:bookmarkStart w:id="52" w:name="_Toc30157483"/>
      <w:r w:rsidRPr="002309A6">
        <w:rPr>
          <w:lang w:val="en-GB"/>
        </w:rPr>
        <w:t>Capacity Test</w:t>
      </w:r>
      <w:bookmarkEnd w:id="52"/>
    </w:p>
    <w:p w14:paraId="5200A9E4" w14:textId="15D8CEC2" w:rsidR="00221311" w:rsidRPr="002309A6" w:rsidRDefault="00221311" w:rsidP="00502C2A">
      <w:pPr>
        <w:rPr>
          <w:lang w:val="en-GB"/>
        </w:rPr>
      </w:pPr>
      <w:r w:rsidRPr="002309A6">
        <w:rPr>
          <w:lang w:val="en-GB"/>
        </w:rPr>
        <w:t xml:space="preserve">OS 2020 </w:t>
      </w:r>
      <w:r w:rsidR="00C64C50">
        <w:rPr>
          <w:lang w:val="en-GB"/>
        </w:rPr>
        <w:t>C</w:t>
      </w:r>
      <w:r w:rsidRPr="002309A6">
        <w:rPr>
          <w:lang w:val="en-GB"/>
        </w:rPr>
        <w:t xml:space="preserve">apacity </w:t>
      </w:r>
      <w:r w:rsidR="00F32675" w:rsidRPr="002309A6">
        <w:rPr>
          <w:lang w:val="en-GB"/>
        </w:rPr>
        <w:t xml:space="preserve">will only be </w:t>
      </w:r>
      <w:r w:rsidR="00CE0E0C">
        <w:rPr>
          <w:lang w:val="en-GB"/>
        </w:rPr>
        <w:t xml:space="preserve">finally </w:t>
      </w:r>
      <w:r w:rsidR="00F32675" w:rsidRPr="002309A6">
        <w:rPr>
          <w:lang w:val="en-GB"/>
        </w:rPr>
        <w:t>allocated the OS 2020 Participant(s), if both of the following conditions are met</w:t>
      </w:r>
      <w:r w:rsidR="005C1EE9" w:rsidRPr="002309A6">
        <w:rPr>
          <w:lang w:val="en-GB"/>
        </w:rPr>
        <w:t>:</w:t>
      </w:r>
    </w:p>
    <w:p w14:paraId="27205C5D" w14:textId="39D8C7B1" w:rsidR="005C1EE9" w:rsidRPr="002309A6" w:rsidRDefault="005C1EE9" w:rsidP="00502C2A">
      <w:pPr>
        <w:pStyle w:val="Listeafsnit"/>
        <w:numPr>
          <w:ilvl w:val="0"/>
          <w:numId w:val="45"/>
        </w:numPr>
        <w:rPr>
          <w:lang w:val="en-GB"/>
        </w:rPr>
      </w:pPr>
      <w:r w:rsidRPr="002309A6">
        <w:rPr>
          <w:lang w:val="en-GB"/>
        </w:rPr>
        <w:t xml:space="preserve">The </w:t>
      </w:r>
      <w:r w:rsidR="00737F6C" w:rsidRPr="002309A6">
        <w:rPr>
          <w:lang w:val="en-GB"/>
        </w:rPr>
        <w:t xml:space="preserve">total </w:t>
      </w:r>
      <w:r w:rsidR="00FE1E05">
        <w:rPr>
          <w:lang w:val="en-GB"/>
        </w:rPr>
        <w:t>Financial</w:t>
      </w:r>
      <w:r w:rsidR="00D05EE2">
        <w:rPr>
          <w:lang w:val="en-GB"/>
        </w:rPr>
        <w:t xml:space="preserve"> Contribution</w:t>
      </w:r>
      <w:r w:rsidR="00737F6C" w:rsidRPr="002309A6">
        <w:rPr>
          <w:lang w:val="en-GB"/>
        </w:rPr>
        <w:t xml:space="preserve"> </w:t>
      </w:r>
      <w:r w:rsidR="00C64C50">
        <w:rPr>
          <w:lang w:val="en-GB"/>
        </w:rPr>
        <w:t xml:space="preserve">following from all </w:t>
      </w:r>
      <w:r w:rsidR="00737F6C" w:rsidRPr="002309A6">
        <w:rPr>
          <w:lang w:val="en-GB"/>
        </w:rPr>
        <w:t xml:space="preserve">obtained </w:t>
      </w:r>
      <w:r w:rsidR="00C64C50">
        <w:rPr>
          <w:lang w:val="en-GB"/>
        </w:rPr>
        <w:t>and allocated</w:t>
      </w:r>
      <w:r w:rsidR="00737F6C" w:rsidRPr="002309A6">
        <w:rPr>
          <w:lang w:val="en-GB"/>
        </w:rPr>
        <w:t xml:space="preserve"> OS 2020 Bids</w:t>
      </w:r>
      <w:r w:rsidR="00AC5143">
        <w:rPr>
          <w:lang w:val="en-GB"/>
        </w:rPr>
        <w:t xml:space="preserve">, plus the expected </w:t>
      </w:r>
      <w:r w:rsidR="00C64C50">
        <w:rPr>
          <w:lang w:val="en-GB"/>
        </w:rPr>
        <w:t xml:space="preserve">total </w:t>
      </w:r>
      <w:r w:rsidR="00AC5143">
        <w:rPr>
          <w:lang w:val="en-GB"/>
        </w:rPr>
        <w:t>tariff revenue</w:t>
      </w:r>
      <w:r w:rsidR="00C64C50">
        <w:rPr>
          <w:lang w:val="en-GB"/>
        </w:rPr>
        <w:t xml:space="preserve"> according to </w:t>
      </w:r>
      <w:proofErr w:type="spellStart"/>
      <w:r w:rsidR="00C64C50">
        <w:rPr>
          <w:lang w:val="en-GB"/>
        </w:rPr>
        <w:t>RfG</w:t>
      </w:r>
      <w:proofErr w:type="spellEnd"/>
      <w:r w:rsidR="00C64C50">
        <w:rPr>
          <w:lang w:val="en-GB"/>
        </w:rPr>
        <w:t xml:space="preserve"> and </w:t>
      </w:r>
      <w:proofErr w:type="spellStart"/>
      <w:r w:rsidR="00C64C50">
        <w:rPr>
          <w:lang w:val="en-GB"/>
        </w:rPr>
        <w:t>Regler</w:t>
      </w:r>
      <w:proofErr w:type="spellEnd"/>
      <w:r w:rsidR="00C64C50">
        <w:rPr>
          <w:lang w:val="en-GB"/>
        </w:rPr>
        <w:t xml:space="preserve"> for </w:t>
      </w:r>
      <w:proofErr w:type="spellStart"/>
      <w:r w:rsidR="00C64C50">
        <w:rPr>
          <w:lang w:val="en-GB"/>
        </w:rPr>
        <w:t>Bionaturgas</w:t>
      </w:r>
      <w:proofErr w:type="spellEnd"/>
      <w:r w:rsidR="00C64C50">
        <w:rPr>
          <w:lang w:val="en-GB"/>
        </w:rPr>
        <w:t>, all over the entire 15 years period of the OS 2020 Capacity Agreements</w:t>
      </w:r>
      <w:r w:rsidR="00737F6C" w:rsidRPr="002309A6">
        <w:rPr>
          <w:lang w:val="en-GB"/>
        </w:rPr>
        <w:t xml:space="preserve"> must exceed </w:t>
      </w:r>
      <w:r w:rsidR="00344AA0" w:rsidRPr="002309A6">
        <w:rPr>
          <w:lang w:val="en-GB"/>
        </w:rPr>
        <w:t>the</w:t>
      </w:r>
      <w:r w:rsidR="00F63271" w:rsidRPr="002309A6">
        <w:rPr>
          <w:lang w:val="en-GB"/>
        </w:rPr>
        <w:t xml:space="preserve"> necessary </w:t>
      </w:r>
      <w:r w:rsidR="007E5A99" w:rsidRPr="002309A6">
        <w:rPr>
          <w:lang w:val="en-GB"/>
        </w:rPr>
        <w:t>economic threshold for the</w:t>
      </w:r>
      <w:r w:rsidR="00BB4C8D">
        <w:rPr>
          <w:lang w:val="en-GB"/>
        </w:rPr>
        <w:t xml:space="preserve"> Green Gas</w:t>
      </w:r>
      <w:r w:rsidR="007E5A99" w:rsidRPr="002309A6">
        <w:rPr>
          <w:lang w:val="en-GB"/>
        </w:rPr>
        <w:t xml:space="preserve"> Lolland-Falster project</w:t>
      </w:r>
      <w:r w:rsidR="009B6A8B" w:rsidRPr="002309A6">
        <w:rPr>
          <w:lang w:val="en-GB"/>
        </w:rPr>
        <w:t>, covering the</w:t>
      </w:r>
      <w:r w:rsidR="00867EB4">
        <w:rPr>
          <w:lang w:val="en-GB"/>
        </w:rPr>
        <w:t xml:space="preserve"> net present value of</w:t>
      </w:r>
      <w:r w:rsidR="002E021A">
        <w:rPr>
          <w:lang w:val="en-GB"/>
        </w:rPr>
        <w:t xml:space="preserve"> all</w:t>
      </w:r>
      <w:r w:rsidR="009B6A8B" w:rsidRPr="002309A6">
        <w:rPr>
          <w:lang w:val="en-GB"/>
        </w:rPr>
        <w:t xml:space="preserve"> expected</w:t>
      </w:r>
      <w:r w:rsidR="002E021A">
        <w:rPr>
          <w:lang w:val="en-GB"/>
        </w:rPr>
        <w:t xml:space="preserve"> fixed costs of the project</w:t>
      </w:r>
      <w:r w:rsidR="009B6A8B" w:rsidRPr="002309A6">
        <w:rPr>
          <w:lang w:val="en-GB"/>
        </w:rPr>
        <w:t xml:space="preserve"> </w:t>
      </w:r>
      <w:r w:rsidR="00BB4C8D">
        <w:rPr>
          <w:lang w:val="en-GB"/>
        </w:rPr>
        <w:t xml:space="preserve">(expected </w:t>
      </w:r>
      <w:r w:rsidR="009B6A8B" w:rsidRPr="002309A6">
        <w:rPr>
          <w:lang w:val="en-GB"/>
        </w:rPr>
        <w:t xml:space="preserve">CAPEX and expected </w:t>
      </w:r>
      <w:r w:rsidR="005E6BC6">
        <w:rPr>
          <w:lang w:val="en-GB"/>
        </w:rPr>
        <w:t>f</w:t>
      </w:r>
      <w:r w:rsidR="009B6A8B" w:rsidRPr="002309A6">
        <w:rPr>
          <w:lang w:val="en-GB"/>
        </w:rPr>
        <w:t>ixed OPEX of the project</w:t>
      </w:r>
      <w:r w:rsidR="00BB4C8D">
        <w:rPr>
          <w:lang w:val="en-GB"/>
        </w:rPr>
        <w:t>)</w:t>
      </w:r>
      <w:r w:rsidR="00F63271" w:rsidRPr="002309A6">
        <w:rPr>
          <w:lang w:val="en-GB"/>
        </w:rPr>
        <w:t xml:space="preserve">. </w:t>
      </w:r>
    </w:p>
    <w:p w14:paraId="3620723C" w14:textId="6C3C1283" w:rsidR="00EE5C53" w:rsidRPr="00EE5C53" w:rsidRDefault="008B545A" w:rsidP="00EE5C53">
      <w:pPr>
        <w:pStyle w:val="Listeafsnit"/>
        <w:numPr>
          <w:ilvl w:val="0"/>
          <w:numId w:val="45"/>
        </w:numPr>
        <w:rPr>
          <w:lang w:val="en-GB"/>
        </w:rPr>
      </w:pPr>
      <w:r w:rsidRPr="002309A6">
        <w:rPr>
          <w:lang w:val="en-GB"/>
        </w:rPr>
        <w:t xml:space="preserve">Sufficient </w:t>
      </w:r>
      <w:r w:rsidR="00C64C50">
        <w:rPr>
          <w:lang w:val="en-GB"/>
        </w:rPr>
        <w:t>OS 2020 C</w:t>
      </w:r>
      <w:r w:rsidR="00CE0E0C">
        <w:rPr>
          <w:lang w:val="en-GB"/>
        </w:rPr>
        <w:t>apacity</w:t>
      </w:r>
      <w:r w:rsidRPr="002309A6">
        <w:rPr>
          <w:lang w:val="en-GB"/>
        </w:rPr>
        <w:t xml:space="preserve"> ha</w:t>
      </w:r>
      <w:r w:rsidR="00C64C50">
        <w:rPr>
          <w:lang w:val="en-GB"/>
        </w:rPr>
        <w:t>s</w:t>
      </w:r>
      <w:r w:rsidRPr="002309A6">
        <w:rPr>
          <w:lang w:val="en-GB"/>
        </w:rPr>
        <w:t xml:space="preserve"> been </w:t>
      </w:r>
      <w:r w:rsidR="00CE0E0C">
        <w:rPr>
          <w:lang w:val="en-GB"/>
        </w:rPr>
        <w:t>allocated</w:t>
      </w:r>
      <w:r w:rsidRPr="002309A6">
        <w:rPr>
          <w:lang w:val="en-GB"/>
        </w:rPr>
        <w:t>, for both th</w:t>
      </w:r>
      <w:r w:rsidR="007E5A99" w:rsidRPr="002309A6">
        <w:rPr>
          <w:lang w:val="en-GB"/>
        </w:rPr>
        <w:t>e</w:t>
      </w:r>
      <w:r w:rsidRPr="002309A6">
        <w:rPr>
          <w:lang w:val="en-GB"/>
        </w:rPr>
        <w:t xml:space="preserve"> RES Entry Point Lolland-Falster and the Exit Point Lolland-Falster</w:t>
      </w:r>
      <w:r w:rsidR="005073F7">
        <w:rPr>
          <w:lang w:val="en-GB"/>
        </w:rPr>
        <w:t>, in accordance with the</w:t>
      </w:r>
      <w:r w:rsidR="00CE0E0C">
        <w:rPr>
          <w:lang w:val="en-GB"/>
        </w:rPr>
        <w:t xml:space="preserve"> minimum capacity thresholds</w:t>
      </w:r>
      <w:r w:rsidR="005073F7">
        <w:rPr>
          <w:lang w:val="en-GB"/>
        </w:rPr>
        <w:t xml:space="preserve"> </w:t>
      </w:r>
      <w:r w:rsidR="00CE0E0C">
        <w:rPr>
          <w:lang w:val="en-GB"/>
        </w:rPr>
        <w:t>listed in the table</w:t>
      </w:r>
      <w:r w:rsidR="005073F7">
        <w:rPr>
          <w:lang w:val="en-GB"/>
        </w:rPr>
        <w:t xml:space="preserve"> below</w:t>
      </w:r>
      <w:r w:rsidR="00CE0E0C">
        <w:rPr>
          <w:lang w:val="en-GB"/>
        </w:rPr>
        <w:t>, and in accordance with Clause 8</w:t>
      </w:r>
      <w:r w:rsidRPr="002309A6">
        <w:rPr>
          <w:lang w:val="en-GB"/>
        </w:rPr>
        <w:t>. I</w:t>
      </w:r>
      <w:r w:rsidR="00C64C50">
        <w:rPr>
          <w:lang w:val="en-GB"/>
        </w:rPr>
        <w:t xml:space="preserve">f </w:t>
      </w:r>
      <w:r w:rsidRPr="002309A6">
        <w:rPr>
          <w:lang w:val="en-GB"/>
        </w:rPr>
        <w:t xml:space="preserve">sufficient </w:t>
      </w:r>
      <w:r w:rsidR="00C64C50">
        <w:rPr>
          <w:lang w:val="en-GB"/>
        </w:rPr>
        <w:t>OS 2020 C</w:t>
      </w:r>
      <w:r w:rsidR="00CE0E0C">
        <w:rPr>
          <w:lang w:val="en-GB"/>
        </w:rPr>
        <w:t>apacity</w:t>
      </w:r>
      <w:r w:rsidRPr="002309A6">
        <w:rPr>
          <w:lang w:val="en-GB"/>
        </w:rPr>
        <w:t xml:space="preserve"> ha</w:t>
      </w:r>
      <w:r w:rsidR="00C64C50">
        <w:rPr>
          <w:lang w:val="en-GB"/>
        </w:rPr>
        <w:t>s</w:t>
      </w:r>
      <w:r w:rsidRPr="002309A6">
        <w:rPr>
          <w:lang w:val="en-GB"/>
        </w:rPr>
        <w:t xml:space="preserve"> </w:t>
      </w:r>
      <w:r w:rsidR="00C64C50">
        <w:rPr>
          <w:lang w:val="en-GB"/>
        </w:rPr>
        <w:t xml:space="preserve">only </w:t>
      </w:r>
      <w:r w:rsidRPr="002309A6">
        <w:rPr>
          <w:lang w:val="en-GB"/>
        </w:rPr>
        <w:t xml:space="preserve">been </w:t>
      </w:r>
      <w:r w:rsidR="00CE0E0C">
        <w:rPr>
          <w:lang w:val="en-GB"/>
        </w:rPr>
        <w:t>allocated</w:t>
      </w:r>
      <w:r w:rsidRPr="002309A6">
        <w:rPr>
          <w:lang w:val="en-GB"/>
        </w:rPr>
        <w:t xml:space="preserve"> for one of the </w:t>
      </w:r>
      <w:r w:rsidR="00C64C50">
        <w:rPr>
          <w:lang w:val="en-GB"/>
        </w:rPr>
        <w:t xml:space="preserve">said </w:t>
      </w:r>
      <w:r w:rsidRPr="002309A6">
        <w:rPr>
          <w:lang w:val="en-GB"/>
        </w:rPr>
        <w:t xml:space="preserve">two points, under this OS 2020, all Bids for both points will be </w:t>
      </w:r>
      <w:r w:rsidR="00344AA0" w:rsidRPr="002309A6">
        <w:rPr>
          <w:lang w:val="en-GB"/>
        </w:rPr>
        <w:t>disregarded</w:t>
      </w:r>
      <w:r w:rsidR="00CE0E0C">
        <w:rPr>
          <w:lang w:val="en-GB"/>
        </w:rPr>
        <w:t xml:space="preserve">, and no </w:t>
      </w:r>
      <w:r w:rsidR="00C64C50">
        <w:rPr>
          <w:lang w:val="en-GB"/>
        </w:rPr>
        <w:t>OS 2020 C</w:t>
      </w:r>
      <w:r w:rsidR="00CE0E0C">
        <w:rPr>
          <w:lang w:val="en-GB"/>
        </w:rPr>
        <w:t>apacity will be finally allocated</w:t>
      </w:r>
      <w:r w:rsidRPr="002309A6">
        <w:rPr>
          <w:lang w:val="en-GB"/>
        </w:rPr>
        <w:t xml:space="preserve">. </w:t>
      </w:r>
    </w:p>
    <w:tbl>
      <w:tblPr>
        <w:tblStyle w:val="Tabel-Gitter"/>
        <w:tblW w:w="8816" w:type="dxa"/>
        <w:tblInd w:w="661" w:type="dxa"/>
        <w:tblLook w:val="04A0" w:firstRow="1" w:lastRow="0" w:firstColumn="1" w:lastColumn="0" w:noHBand="0" w:noVBand="1"/>
      </w:tblPr>
      <w:tblGrid>
        <w:gridCol w:w="4970"/>
        <w:gridCol w:w="3846"/>
      </w:tblGrid>
      <w:tr w:rsidR="00EE5C53" w:rsidRPr="002309A6" w14:paraId="7AE5544C" w14:textId="77777777" w:rsidTr="00307658">
        <w:trPr>
          <w:trHeight w:val="459"/>
        </w:trPr>
        <w:tc>
          <w:tcPr>
            <w:tcW w:w="4970" w:type="dxa"/>
          </w:tcPr>
          <w:p w14:paraId="2311CCA8" w14:textId="77777777" w:rsidR="00EE5C53" w:rsidRPr="002309A6" w:rsidRDefault="00EE5C53" w:rsidP="00CF33C1">
            <w:pPr>
              <w:jc w:val="both"/>
              <w:rPr>
                <w:b/>
                <w:lang w:val="en-GB"/>
              </w:rPr>
            </w:pPr>
            <w:r w:rsidRPr="002309A6">
              <w:rPr>
                <w:b/>
                <w:lang w:val="en-GB"/>
              </w:rPr>
              <w:t>Point</w:t>
            </w:r>
          </w:p>
        </w:tc>
        <w:tc>
          <w:tcPr>
            <w:tcW w:w="3846" w:type="dxa"/>
          </w:tcPr>
          <w:p w14:paraId="7CE511B5" w14:textId="77777777" w:rsidR="00EE5C53" w:rsidRPr="002309A6" w:rsidRDefault="00EE5C53" w:rsidP="00CF33C1">
            <w:pPr>
              <w:jc w:val="both"/>
              <w:rPr>
                <w:b/>
                <w:lang w:val="en-GB"/>
              </w:rPr>
            </w:pPr>
            <w:r>
              <w:rPr>
                <w:b/>
                <w:lang w:val="en-GB"/>
              </w:rPr>
              <w:t>Minimum</w:t>
            </w:r>
            <w:r w:rsidRPr="002309A6">
              <w:rPr>
                <w:b/>
                <w:lang w:val="en-GB"/>
              </w:rPr>
              <w:t xml:space="preserve"> Capacity</w:t>
            </w:r>
            <w:r>
              <w:rPr>
                <w:b/>
                <w:lang w:val="en-GB"/>
              </w:rPr>
              <w:t xml:space="preserve"> threshold</w:t>
            </w:r>
          </w:p>
        </w:tc>
      </w:tr>
      <w:tr w:rsidR="00EE5C53" w:rsidRPr="002309A6" w14:paraId="7C362204" w14:textId="77777777" w:rsidTr="00307658">
        <w:trPr>
          <w:trHeight w:val="222"/>
        </w:trPr>
        <w:tc>
          <w:tcPr>
            <w:tcW w:w="4970" w:type="dxa"/>
          </w:tcPr>
          <w:p w14:paraId="4ADFD814" w14:textId="77777777" w:rsidR="00EE5C53" w:rsidRPr="002309A6" w:rsidRDefault="00EE5C53" w:rsidP="00CF33C1">
            <w:pPr>
              <w:jc w:val="both"/>
              <w:rPr>
                <w:lang w:val="en-GB"/>
              </w:rPr>
            </w:pPr>
            <w:r w:rsidRPr="002309A6">
              <w:rPr>
                <w:lang w:val="en-GB"/>
              </w:rPr>
              <w:t>RES Entry Point</w:t>
            </w:r>
            <w:r>
              <w:rPr>
                <w:lang w:val="en-GB"/>
              </w:rPr>
              <w:t xml:space="preserve"> </w:t>
            </w:r>
            <w:r w:rsidRPr="002309A6">
              <w:rPr>
                <w:lang w:val="en-GB"/>
              </w:rPr>
              <w:t xml:space="preserve">Lolland-Falster  </w:t>
            </w:r>
          </w:p>
        </w:tc>
        <w:tc>
          <w:tcPr>
            <w:tcW w:w="3846" w:type="dxa"/>
          </w:tcPr>
          <w:p w14:paraId="08714379" w14:textId="77777777" w:rsidR="00EE5C53" w:rsidRPr="007D3AEF" w:rsidRDefault="00EE5C53" w:rsidP="00CF33C1">
            <w:pPr>
              <w:jc w:val="both"/>
              <w:rPr>
                <w:lang w:val="en-GB"/>
              </w:rPr>
            </w:pPr>
            <w:r>
              <w:rPr>
                <w:lang w:val="en-GB"/>
              </w:rPr>
              <w:t xml:space="preserve">  </w:t>
            </w:r>
            <w:r w:rsidRPr="00424B3E">
              <w:rPr>
                <w:lang w:val="en-GB"/>
              </w:rPr>
              <w:t>3</w:t>
            </w:r>
            <w:r>
              <w:rPr>
                <w:lang w:val="en-GB"/>
              </w:rPr>
              <w:t>9</w:t>
            </w:r>
            <w:r w:rsidRPr="007D3AEF">
              <w:rPr>
                <w:lang w:val="en-GB"/>
              </w:rPr>
              <w:t xml:space="preserve"> </w:t>
            </w:r>
            <w:r>
              <w:rPr>
                <w:lang w:val="en-GB"/>
              </w:rPr>
              <w:t>M</w:t>
            </w:r>
            <w:r w:rsidRPr="007D3AEF">
              <w:rPr>
                <w:lang w:val="en-GB"/>
              </w:rPr>
              <w:t>Wh/Hour</w:t>
            </w:r>
          </w:p>
        </w:tc>
      </w:tr>
      <w:tr w:rsidR="00EE5C53" w:rsidRPr="002309A6" w14:paraId="1F032575" w14:textId="77777777" w:rsidTr="00307658">
        <w:trPr>
          <w:trHeight w:val="222"/>
        </w:trPr>
        <w:tc>
          <w:tcPr>
            <w:tcW w:w="4970" w:type="dxa"/>
          </w:tcPr>
          <w:p w14:paraId="43C3E1F9" w14:textId="77777777" w:rsidR="00EE5C53" w:rsidRPr="002309A6" w:rsidRDefault="00EE5C53" w:rsidP="00CF33C1">
            <w:pPr>
              <w:jc w:val="both"/>
              <w:rPr>
                <w:lang w:val="en-GB"/>
              </w:rPr>
            </w:pPr>
            <w:r w:rsidRPr="002309A6">
              <w:rPr>
                <w:lang w:val="en-GB"/>
              </w:rPr>
              <w:t xml:space="preserve">Exit Lolland-Falster </w:t>
            </w:r>
          </w:p>
        </w:tc>
        <w:tc>
          <w:tcPr>
            <w:tcW w:w="3846" w:type="dxa"/>
          </w:tcPr>
          <w:p w14:paraId="4CC0E44C" w14:textId="77777777" w:rsidR="00EE5C53" w:rsidRPr="002309A6" w:rsidRDefault="00EE5C53" w:rsidP="00CF33C1">
            <w:pPr>
              <w:jc w:val="both"/>
              <w:rPr>
                <w:lang w:val="en-GB"/>
              </w:rPr>
            </w:pPr>
            <w:r>
              <w:rPr>
                <w:lang w:val="en-GB"/>
              </w:rPr>
              <w:t>230</w:t>
            </w:r>
            <w:r w:rsidRPr="002309A6">
              <w:rPr>
                <w:lang w:val="en-GB"/>
              </w:rPr>
              <w:t xml:space="preserve"> </w:t>
            </w:r>
            <w:r>
              <w:rPr>
                <w:lang w:val="en-GB"/>
              </w:rPr>
              <w:t>M</w:t>
            </w:r>
            <w:r w:rsidRPr="002309A6">
              <w:rPr>
                <w:lang w:val="en-GB"/>
              </w:rPr>
              <w:t>Wh/Hour</w:t>
            </w:r>
          </w:p>
        </w:tc>
      </w:tr>
    </w:tbl>
    <w:p w14:paraId="1869B277" w14:textId="77777777" w:rsidR="005C1EE9" w:rsidRPr="002309A6" w:rsidRDefault="005C1EE9" w:rsidP="00502C2A">
      <w:pPr>
        <w:rPr>
          <w:lang w:val="en-GB"/>
        </w:rPr>
      </w:pPr>
    </w:p>
    <w:p w14:paraId="244B1B89" w14:textId="77777777" w:rsidR="00C47BE6" w:rsidRPr="002309A6" w:rsidRDefault="0022023C" w:rsidP="0080451B">
      <w:pPr>
        <w:pStyle w:val="Overskrift1"/>
        <w:jc w:val="both"/>
        <w:rPr>
          <w:lang w:val="en-GB"/>
        </w:rPr>
      </w:pPr>
      <w:bookmarkStart w:id="53" w:name="_Toc484474512"/>
      <w:bookmarkStart w:id="54" w:name="_Hlk26966845"/>
      <w:bookmarkStart w:id="55" w:name="_Toc30157484"/>
      <w:bookmarkEnd w:id="53"/>
      <w:r w:rsidRPr="002309A6">
        <w:rPr>
          <w:lang w:val="en-GB"/>
        </w:rPr>
        <w:t xml:space="preserve">Business </w:t>
      </w:r>
      <w:r w:rsidR="00CF0475" w:rsidRPr="002309A6">
        <w:rPr>
          <w:lang w:val="en-GB"/>
        </w:rPr>
        <w:t>c</w:t>
      </w:r>
      <w:r w:rsidRPr="002309A6">
        <w:rPr>
          <w:lang w:val="en-GB"/>
        </w:rPr>
        <w:t>ase</w:t>
      </w:r>
      <w:bookmarkEnd w:id="55"/>
      <w:r w:rsidRPr="002309A6">
        <w:rPr>
          <w:lang w:val="en-GB"/>
        </w:rPr>
        <w:t xml:space="preserve"> </w:t>
      </w:r>
    </w:p>
    <w:p w14:paraId="244B1B8A" w14:textId="77777777" w:rsidR="003279F0" w:rsidRPr="002309A6" w:rsidRDefault="003279F0" w:rsidP="0080451B">
      <w:pPr>
        <w:pStyle w:val="Overskrift2"/>
        <w:jc w:val="both"/>
        <w:rPr>
          <w:lang w:val="en-GB"/>
        </w:rPr>
      </w:pPr>
      <w:bookmarkStart w:id="56" w:name="_Toc473145819"/>
      <w:bookmarkStart w:id="57" w:name="_Toc30157485"/>
      <w:r w:rsidRPr="002309A6">
        <w:rPr>
          <w:lang w:val="en-GB"/>
        </w:rPr>
        <w:t>Introduction</w:t>
      </w:r>
      <w:bookmarkEnd w:id="56"/>
      <w:bookmarkEnd w:id="57"/>
    </w:p>
    <w:p w14:paraId="6865133C" w14:textId="7D8D19D0" w:rsidR="00EC6602" w:rsidRPr="00EC6602" w:rsidRDefault="00EC6602" w:rsidP="00EC6602">
      <w:pPr>
        <w:jc w:val="both"/>
        <w:rPr>
          <w:lang w:val="en-GB"/>
        </w:rPr>
      </w:pPr>
      <w:r w:rsidRPr="00EC6602">
        <w:rPr>
          <w:lang w:val="en-GB"/>
        </w:rPr>
        <w:t xml:space="preserve">The OS 2020 Capacity Agreement is </w:t>
      </w:r>
      <w:r w:rsidR="00847E00">
        <w:rPr>
          <w:lang w:val="en-GB"/>
        </w:rPr>
        <w:t>subject to</w:t>
      </w:r>
      <w:r w:rsidR="003A7629">
        <w:rPr>
          <w:lang w:val="en-GB"/>
        </w:rPr>
        <w:t xml:space="preserve"> </w:t>
      </w:r>
      <w:r w:rsidRPr="00EC6602">
        <w:rPr>
          <w:lang w:val="en-GB"/>
        </w:rPr>
        <w:t xml:space="preserve">approval by the supervisory board of </w:t>
      </w:r>
      <w:proofErr w:type="spellStart"/>
      <w:r w:rsidRPr="00EC6602">
        <w:rPr>
          <w:lang w:val="en-GB"/>
        </w:rPr>
        <w:t>Energinet</w:t>
      </w:r>
      <w:proofErr w:type="spellEnd"/>
      <w:r w:rsidRPr="00EC6602">
        <w:rPr>
          <w:lang w:val="en-GB"/>
        </w:rPr>
        <w:t xml:space="preserve"> of the business case for the </w:t>
      </w:r>
      <w:r w:rsidR="00307658">
        <w:rPr>
          <w:lang w:val="en-GB"/>
        </w:rPr>
        <w:t>Green Gas Lolland Falster Project</w:t>
      </w:r>
      <w:r w:rsidRPr="00EC6602">
        <w:rPr>
          <w:lang w:val="en-GB"/>
        </w:rPr>
        <w:t xml:space="preserve"> and </w:t>
      </w:r>
      <w:r w:rsidR="003A7629">
        <w:rPr>
          <w:lang w:val="en-GB"/>
        </w:rPr>
        <w:t xml:space="preserve">subject to </w:t>
      </w:r>
      <w:r w:rsidRPr="00EC6602">
        <w:rPr>
          <w:lang w:val="en-GB"/>
        </w:rPr>
        <w:t>approval of the investment</w:t>
      </w:r>
      <w:r w:rsidR="003A7629">
        <w:rPr>
          <w:lang w:val="en-GB"/>
        </w:rPr>
        <w:t xml:space="preserve"> required for the said project</w:t>
      </w:r>
      <w:r w:rsidRPr="00EC6602">
        <w:rPr>
          <w:lang w:val="en-GB"/>
        </w:rPr>
        <w:t xml:space="preserve"> by the Danish Minister for Climate, Energy and Utilities. </w:t>
      </w:r>
    </w:p>
    <w:p w14:paraId="244B1B8C" w14:textId="77777777" w:rsidR="003279F0" w:rsidRPr="002309A6" w:rsidRDefault="003279F0" w:rsidP="0080451B">
      <w:pPr>
        <w:jc w:val="both"/>
        <w:rPr>
          <w:lang w:val="en-GB"/>
        </w:rPr>
      </w:pPr>
    </w:p>
    <w:p w14:paraId="244B1B8D" w14:textId="77777777" w:rsidR="003279F0" w:rsidRPr="002309A6" w:rsidRDefault="003279F0" w:rsidP="0080451B">
      <w:pPr>
        <w:pStyle w:val="Overskrift2"/>
        <w:jc w:val="both"/>
        <w:rPr>
          <w:lang w:val="en-GB"/>
        </w:rPr>
      </w:pPr>
      <w:bookmarkStart w:id="58" w:name="_Toc473145820"/>
      <w:bookmarkStart w:id="59" w:name="_Toc30157486"/>
      <w:r w:rsidRPr="002309A6">
        <w:rPr>
          <w:lang w:val="en-GB"/>
        </w:rPr>
        <w:t>Business case calculation</w:t>
      </w:r>
      <w:bookmarkEnd w:id="58"/>
      <w:bookmarkEnd w:id="59"/>
    </w:p>
    <w:bookmarkEnd w:id="54"/>
    <w:p w14:paraId="213A1EA3" w14:textId="7C7083F8" w:rsidR="00EC6602" w:rsidRPr="00EC6602" w:rsidRDefault="00EC6602" w:rsidP="00EC6602">
      <w:pPr>
        <w:jc w:val="both"/>
        <w:rPr>
          <w:lang w:val="en-GB"/>
        </w:rPr>
      </w:pPr>
      <w:r w:rsidRPr="00EC6602">
        <w:rPr>
          <w:lang w:val="en-GB"/>
        </w:rPr>
        <w:t xml:space="preserve">Overall, according to Danish law, investments in the Danish Transmission System should be planned and processed </w:t>
      </w:r>
      <w:proofErr w:type="gramStart"/>
      <w:r w:rsidRPr="00EC6602">
        <w:rPr>
          <w:lang w:val="en-GB"/>
        </w:rPr>
        <w:t>with regard to</w:t>
      </w:r>
      <w:proofErr w:type="gramEnd"/>
      <w:r w:rsidRPr="00EC6602">
        <w:rPr>
          <w:lang w:val="en-GB"/>
        </w:rPr>
        <w:t xml:space="preserve"> security of supply, socioeconomics, env</w:t>
      </w:r>
      <w:r w:rsidR="006E59D0">
        <w:rPr>
          <w:lang w:val="en-GB"/>
        </w:rPr>
        <w:t>ironment and protection of consumers</w:t>
      </w:r>
      <w:r w:rsidRPr="00EC6602">
        <w:rPr>
          <w:lang w:val="en-GB"/>
        </w:rPr>
        <w:t xml:space="preserve">. </w:t>
      </w:r>
    </w:p>
    <w:p w14:paraId="4DB60F4F" w14:textId="77777777" w:rsidR="00EC6602" w:rsidRPr="00EC6602" w:rsidRDefault="00EC6602" w:rsidP="00EC6602">
      <w:pPr>
        <w:jc w:val="both"/>
        <w:rPr>
          <w:lang w:val="en-GB"/>
        </w:rPr>
      </w:pPr>
    </w:p>
    <w:p w14:paraId="5C761719" w14:textId="77777777" w:rsidR="00EC6602" w:rsidRPr="00EC6602" w:rsidRDefault="00EC6602" w:rsidP="00EC6602">
      <w:pPr>
        <w:jc w:val="both"/>
        <w:rPr>
          <w:lang w:val="en-GB"/>
        </w:rPr>
      </w:pPr>
      <w:r w:rsidRPr="00EC6602">
        <w:rPr>
          <w:lang w:val="en-GB"/>
        </w:rPr>
        <w:t xml:space="preserve">The legal framework provides guidelines for which elements to include in the business case. However, </w:t>
      </w:r>
      <w:proofErr w:type="spellStart"/>
      <w:r w:rsidRPr="00EC6602">
        <w:rPr>
          <w:lang w:val="en-GB"/>
        </w:rPr>
        <w:t>Energinet</w:t>
      </w:r>
      <w:proofErr w:type="spellEnd"/>
      <w:r w:rsidRPr="00EC6602">
        <w:rPr>
          <w:lang w:val="en-GB"/>
        </w:rPr>
        <w:t xml:space="preserve"> evaluates each project individually and the elements in the business case may vary. When submitting the business case for approval to the supervisory board of </w:t>
      </w:r>
      <w:proofErr w:type="spellStart"/>
      <w:r w:rsidRPr="00EC6602">
        <w:rPr>
          <w:lang w:val="en-GB"/>
        </w:rPr>
        <w:t>Energinet</w:t>
      </w:r>
      <w:proofErr w:type="spellEnd"/>
      <w:r w:rsidRPr="00EC6602">
        <w:rPr>
          <w:lang w:val="en-GB"/>
        </w:rPr>
        <w:t xml:space="preserve"> effects on transmission costs, on security of supply, and on environmental consequences will have been thoroughly analysed and presented in the business case. These effects will be presented both from a national and a regional perspective.</w:t>
      </w:r>
    </w:p>
    <w:p w14:paraId="39610C46" w14:textId="77777777" w:rsidR="00EC6602" w:rsidRPr="00EC6602" w:rsidRDefault="00EC6602" w:rsidP="00EC6602">
      <w:pPr>
        <w:jc w:val="both"/>
        <w:rPr>
          <w:lang w:val="en-GB"/>
        </w:rPr>
      </w:pPr>
    </w:p>
    <w:p w14:paraId="5B20AC60" w14:textId="77777777" w:rsidR="00EC6602" w:rsidRPr="00EC6602" w:rsidRDefault="00EC6602" w:rsidP="00EC6602">
      <w:pPr>
        <w:jc w:val="both"/>
        <w:rPr>
          <w:lang w:val="en-GB"/>
        </w:rPr>
      </w:pPr>
      <w:r w:rsidRPr="00EC6602">
        <w:rPr>
          <w:lang w:val="en-GB"/>
        </w:rPr>
        <w:t xml:space="preserve">The business case will present risks that could influence the overall investment decision – these risks will be measured both in terms of probability and impact. All risks that are economically measurable will be evaluated to give an aggregated picture of the risks relating to the investment. </w:t>
      </w:r>
    </w:p>
    <w:p w14:paraId="0F81BBA4" w14:textId="77777777" w:rsidR="00EC6602" w:rsidRPr="00EC6602" w:rsidRDefault="00EC6602" w:rsidP="00EC6602">
      <w:pPr>
        <w:jc w:val="both"/>
        <w:rPr>
          <w:lang w:val="en-GB"/>
        </w:rPr>
      </w:pPr>
    </w:p>
    <w:p w14:paraId="7F08311B" w14:textId="582AB53A" w:rsidR="00EC6602" w:rsidRPr="00EC6602" w:rsidRDefault="00EC6602" w:rsidP="00EC6602">
      <w:pPr>
        <w:jc w:val="both"/>
        <w:rPr>
          <w:lang w:val="en-GB"/>
        </w:rPr>
      </w:pPr>
      <w:r w:rsidRPr="00EC6602">
        <w:rPr>
          <w:lang w:val="en-GB"/>
        </w:rPr>
        <w:t>The main effect constituting the rationale for the</w:t>
      </w:r>
      <w:r w:rsidR="00307658">
        <w:rPr>
          <w:lang w:val="en-GB"/>
        </w:rPr>
        <w:t xml:space="preserve"> Green Gas Lolland Falster Project</w:t>
      </w:r>
      <w:r w:rsidRPr="00EC6602">
        <w:rPr>
          <w:lang w:val="en-GB"/>
        </w:rPr>
        <w:t xml:space="preserve"> is expected to be the socioeconomic effects, including 1) a consumer surplus arising from methane consumption at Lolland-Falster, 2) a producer surplus arising from biomethane production located at Lolland-Falster, and 3) the socioeconomic benefits of greening the Danish gas system. Furthermore, non-economic investment criteria e.g. security of supply, potential for further green transition of the gas sector, and the scope for innovation and implementation of new technologies supporting emissions reductions will play a significant role in the evaluation of the project. National tariffs will be kept stable, only costs originating directly from green transition of the national gas system will be socialized on the national tariffs. </w:t>
      </w:r>
    </w:p>
    <w:p w14:paraId="4F7A0715" w14:textId="30E587C9" w:rsidR="00EC6602" w:rsidRPr="00EC6602" w:rsidRDefault="00EC6602" w:rsidP="00EC6602">
      <w:pPr>
        <w:jc w:val="both"/>
        <w:rPr>
          <w:lang w:val="en-GB"/>
        </w:rPr>
      </w:pPr>
    </w:p>
    <w:p w14:paraId="176E8C92" w14:textId="77777777" w:rsidR="00EC6602" w:rsidRPr="00EC6602" w:rsidRDefault="00EC6602" w:rsidP="00EC6602">
      <w:pPr>
        <w:jc w:val="both"/>
        <w:rPr>
          <w:lang w:val="en-GB"/>
        </w:rPr>
      </w:pPr>
      <w:r w:rsidRPr="00EC6602">
        <w:rPr>
          <w:lang w:val="en-GB"/>
        </w:rPr>
        <w:lastRenderedPageBreak/>
        <w:t xml:space="preserve">The investment decision will be based on all </w:t>
      </w:r>
      <w:proofErr w:type="spellStart"/>
      <w:r w:rsidRPr="00EC6602">
        <w:rPr>
          <w:lang w:val="en-GB"/>
        </w:rPr>
        <w:t>analyzed</w:t>
      </w:r>
      <w:proofErr w:type="spellEnd"/>
      <w:r w:rsidRPr="00EC6602">
        <w:rPr>
          <w:lang w:val="en-GB"/>
        </w:rPr>
        <w:t xml:space="preserve"> factors presented in the business case – there is no threshold for any parameter that will determine whether the business case will be approved or not.</w:t>
      </w:r>
    </w:p>
    <w:p w14:paraId="07136BA6" w14:textId="77777777" w:rsidR="00EC6602" w:rsidRPr="00EC6602" w:rsidRDefault="00EC6602" w:rsidP="00EC6602">
      <w:pPr>
        <w:jc w:val="both"/>
        <w:rPr>
          <w:lang w:val="en-GB"/>
        </w:rPr>
      </w:pPr>
    </w:p>
    <w:p w14:paraId="0F157209" w14:textId="38C6B084" w:rsidR="00EC6602" w:rsidRPr="00EC6602" w:rsidRDefault="00EC6602" w:rsidP="00EC6602">
      <w:pPr>
        <w:jc w:val="both"/>
        <w:rPr>
          <w:lang w:val="en-GB"/>
        </w:rPr>
      </w:pPr>
      <w:r w:rsidRPr="00EC6602">
        <w:rPr>
          <w:lang w:val="en-GB"/>
        </w:rPr>
        <w:t xml:space="preserve">Together with an application for approval according to the Consolidated Act No </w:t>
      </w:r>
      <w:r w:rsidR="003A7629" w:rsidRPr="002309A6">
        <w:rPr>
          <w:lang w:val="en-GB"/>
        </w:rPr>
        <w:t>9</w:t>
      </w:r>
      <w:r w:rsidR="003A7629">
        <w:rPr>
          <w:lang w:val="en-GB"/>
        </w:rPr>
        <w:t>9</w:t>
      </w:r>
      <w:r w:rsidR="003A7629" w:rsidRPr="002309A6">
        <w:rPr>
          <w:lang w:val="en-GB"/>
        </w:rPr>
        <w:t xml:space="preserve">7 of </w:t>
      </w:r>
      <w:r w:rsidR="003A7629">
        <w:rPr>
          <w:lang w:val="en-GB"/>
        </w:rPr>
        <w:t>27</w:t>
      </w:r>
      <w:r w:rsidR="003A7629" w:rsidRPr="002309A6">
        <w:rPr>
          <w:lang w:val="en-GB"/>
        </w:rPr>
        <w:t xml:space="preserve"> </w:t>
      </w:r>
      <w:r w:rsidR="003A7629">
        <w:rPr>
          <w:lang w:val="en-GB"/>
        </w:rPr>
        <w:t>June</w:t>
      </w:r>
      <w:r w:rsidR="003A7629" w:rsidRPr="002309A6">
        <w:rPr>
          <w:lang w:val="en-GB"/>
        </w:rPr>
        <w:t xml:space="preserve"> 201</w:t>
      </w:r>
      <w:r w:rsidR="003A7629">
        <w:rPr>
          <w:lang w:val="en-GB"/>
        </w:rPr>
        <w:t>8</w:t>
      </w:r>
      <w:r w:rsidR="003A7629" w:rsidRPr="002309A6">
        <w:rPr>
          <w:lang w:val="en-GB"/>
        </w:rPr>
        <w:t xml:space="preserve"> on </w:t>
      </w:r>
      <w:proofErr w:type="spellStart"/>
      <w:r w:rsidR="003A7629" w:rsidRPr="002309A6">
        <w:rPr>
          <w:lang w:val="en-GB"/>
        </w:rPr>
        <w:t>Energinet</w:t>
      </w:r>
      <w:proofErr w:type="spellEnd"/>
      <w:r w:rsidR="003A7629" w:rsidRPr="002309A6">
        <w:rPr>
          <w:lang w:val="en-GB"/>
        </w:rPr>
        <w:t xml:space="preserve"> with later amendments</w:t>
      </w:r>
      <w:r w:rsidRPr="00EC6602">
        <w:rPr>
          <w:lang w:val="en-GB"/>
        </w:rPr>
        <w:t xml:space="preserve"> with later amendments, the business case also forms the basis for approval of the investment by the Danish Minister for Climate, Energy and Utilities. </w:t>
      </w:r>
    </w:p>
    <w:p w14:paraId="244B1B9B" w14:textId="36789816" w:rsidR="003279F0" w:rsidRPr="002309A6" w:rsidRDefault="003279F0" w:rsidP="0080451B">
      <w:pPr>
        <w:jc w:val="both"/>
        <w:rPr>
          <w:lang w:val="en-GB"/>
        </w:rPr>
      </w:pPr>
    </w:p>
    <w:p w14:paraId="244B1B9C" w14:textId="77777777" w:rsidR="003A1FA3" w:rsidRPr="002309A6" w:rsidRDefault="003A1FA3" w:rsidP="0080451B">
      <w:pPr>
        <w:pStyle w:val="Overskrift1"/>
        <w:jc w:val="both"/>
        <w:rPr>
          <w:lang w:val="en-GB"/>
        </w:rPr>
      </w:pPr>
      <w:bookmarkStart w:id="60" w:name="_Ref478118756"/>
      <w:bookmarkStart w:id="61" w:name="_Ref468289425"/>
      <w:bookmarkStart w:id="62" w:name="_Toc30157487"/>
      <w:r w:rsidRPr="002309A6">
        <w:rPr>
          <w:lang w:val="en-GB"/>
        </w:rPr>
        <w:t>Amendments</w:t>
      </w:r>
      <w:bookmarkEnd w:id="60"/>
      <w:bookmarkEnd w:id="62"/>
      <w:r w:rsidR="00880C60" w:rsidRPr="002309A6">
        <w:rPr>
          <w:lang w:val="en-GB"/>
        </w:rPr>
        <w:t xml:space="preserve"> </w:t>
      </w:r>
      <w:bookmarkEnd w:id="61"/>
    </w:p>
    <w:p w14:paraId="244B1B9D" w14:textId="001A250E" w:rsidR="006F73AE" w:rsidRPr="002309A6" w:rsidRDefault="003A1FA3" w:rsidP="0080451B">
      <w:pPr>
        <w:jc w:val="both"/>
        <w:rPr>
          <w:color w:val="000000" w:themeColor="text1"/>
          <w:lang w:val="en-GB"/>
        </w:rPr>
      </w:pPr>
      <w:r w:rsidRPr="002309A6">
        <w:rPr>
          <w:color w:val="000000" w:themeColor="text1"/>
          <w:lang w:val="en-GB"/>
        </w:rPr>
        <w:t xml:space="preserve">Notwithstanding anything to the contrary in these </w:t>
      </w:r>
      <w:r w:rsidR="006B0E4F" w:rsidRPr="002309A6">
        <w:rPr>
          <w:color w:val="000000" w:themeColor="text1"/>
          <w:lang w:val="en-GB"/>
        </w:rPr>
        <w:t xml:space="preserve">rules applicable to participation in OS </w:t>
      </w:r>
      <w:r w:rsidR="00A55182" w:rsidRPr="002309A6">
        <w:rPr>
          <w:color w:val="000000" w:themeColor="text1"/>
          <w:lang w:val="en-GB"/>
        </w:rPr>
        <w:t>2020</w:t>
      </w:r>
      <w:r w:rsidRPr="002309A6">
        <w:rPr>
          <w:color w:val="000000" w:themeColor="text1"/>
          <w:lang w:val="en-GB"/>
        </w:rPr>
        <w:t xml:space="preserve">, </w:t>
      </w:r>
      <w:proofErr w:type="spellStart"/>
      <w:r w:rsidR="00C154CF" w:rsidRPr="002309A6">
        <w:rPr>
          <w:color w:val="000000" w:themeColor="text1"/>
          <w:lang w:val="en-GB"/>
        </w:rPr>
        <w:t>Energinet</w:t>
      </w:r>
      <w:proofErr w:type="spellEnd"/>
      <w:r w:rsidRPr="002309A6">
        <w:rPr>
          <w:color w:val="000000" w:themeColor="text1"/>
          <w:lang w:val="en-GB"/>
        </w:rPr>
        <w:t xml:space="preserve"> reserves the right to amend or change </w:t>
      </w:r>
      <w:r w:rsidR="00224B5E" w:rsidRPr="002309A6">
        <w:rPr>
          <w:color w:val="000000" w:themeColor="text1"/>
          <w:lang w:val="en-GB"/>
        </w:rPr>
        <w:t xml:space="preserve">the </w:t>
      </w:r>
      <w:r w:rsidRPr="002309A6">
        <w:rPr>
          <w:color w:val="000000" w:themeColor="text1"/>
          <w:lang w:val="en-GB"/>
        </w:rPr>
        <w:t xml:space="preserve">OS </w:t>
      </w:r>
      <w:r w:rsidR="00A55182" w:rsidRPr="002309A6">
        <w:rPr>
          <w:color w:val="000000" w:themeColor="text1"/>
          <w:lang w:val="en-GB"/>
        </w:rPr>
        <w:t>2020</w:t>
      </w:r>
      <w:r w:rsidR="00307658">
        <w:rPr>
          <w:color w:val="000000" w:themeColor="text1"/>
          <w:lang w:val="en-GB"/>
        </w:rPr>
        <w:t>.</w:t>
      </w:r>
    </w:p>
    <w:p w14:paraId="244B1B9E" w14:textId="77777777" w:rsidR="00B3341B" w:rsidRPr="002309A6" w:rsidRDefault="00B3341B" w:rsidP="0080451B">
      <w:pPr>
        <w:jc w:val="both"/>
        <w:rPr>
          <w:color w:val="000000" w:themeColor="text1"/>
          <w:lang w:val="en-GB"/>
        </w:rPr>
      </w:pPr>
    </w:p>
    <w:p w14:paraId="244B1B9F" w14:textId="34CCD3F2" w:rsidR="003A1FA3" w:rsidRPr="002309A6" w:rsidRDefault="00703D9D" w:rsidP="0080451B">
      <w:pPr>
        <w:jc w:val="both"/>
        <w:rPr>
          <w:color w:val="000000" w:themeColor="text1"/>
          <w:lang w:val="en-GB"/>
        </w:rPr>
      </w:pPr>
      <w:r w:rsidRPr="002309A6">
        <w:rPr>
          <w:color w:val="000000" w:themeColor="text1"/>
          <w:lang w:val="en-GB"/>
        </w:rPr>
        <w:t>C</w:t>
      </w:r>
      <w:r w:rsidR="003A1FA3" w:rsidRPr="002309A6">
        <w:rPr>
          <w:color w:val="000000" w:themeColor="text1"/>
          <w:lang w:val="en-GB"/>
        </w:rPr>
        <w:t xml:space="preserve">hanges or amendments will be announced </w:t>
      </w:r>
      <w:r w:rsidR="00224B5E" w:rsidRPr="002309A6">
        <w:rPr>
          <w:color w:val="000000" w:themeColor="text1"/>
          <w:lang w:val="en-GB"/>
        </w:rPr>
        <w:t>on</w:t>
      </w:r>
      <w:r w:rsidR="003A1FA3" w:rsidRPr="002309A6">
        <w:rPr>
          <w:color w:val="000000" w:themeColor="text1"/>
          <w:lang w:val="en-GB"/>
        </w:rPr>
        <w:t xml:space="preserve"> </w:t>
      </w:r>
      <w:proofErr w:type="spellStart"/>
      <w:r w:rsidR="00C154CF" w:rsidRPr="002309A6">
        <w:rPr>
          <w:color w:val="000000" w:themeColor="text1"/>
          <w:lang w:val="en-GB"/>
        </w:rPr>
        <w:t>Energinet</w:t>
      </w:r>
      <w:r w:rsidR="003A1FA3" w:rsidRPr="002309A6">
        <w:rPr>
          <w:color w:val="000000" w:themeColor="text1"/>
          <w:lang w:val="en-GB"/>
        </w:rPr>
        <w:t>'s</w:t>
      </w:r>
      <w:proofErr w:type="spellEnd"/>
      <w:r w:rsidR="003A1FA3" w:rsidRPr="002309A6">
        <w:rPr>
          <w:color w:val="000000" w:themeColor="text1"/>
          <w:lang w:val="en-GB"/>
        </w:rPr>
        <w:t xml:space="preserve"> OS </w:t>
      </w:r>
      <w:r w:rsidR="00A55182" w:rsidRPr="002309A6">
        <w:rPr>
          <w:color w:val="000000" w:themeColor="text1"/>
          <w:lang w:val="en-GB"/>
        </w:rPr>
        <w:t>2020</w:t>
      </w:r>
      <w:r w:rsidR="003A1FA3" w:rsidRPr="002309A6">
        <w:rPr>
          <w:color w:val="000000" w:themeColor="text1"/>
          <w:lang w:val="en-GB"/>
        </w:rPr>
        <w:t xml:space="preserve"> website</w:t>
      </w:r>
      <w:r w:rsidR="00224B5E" w:rsidRPr="002309A6">
        <w:rPr>
          <w:color w:val="000000" w:themeColor="text1"/>
          <w:lang w:val="en-GB"/>
        </w:rPr>
        <w:t>,</w:t>
      </w:r>
      <w:r w:rsidR="003A1FA3" w:rsidRPr="002309A6">
        <w:rPr>
          <w:color w:val="000000" w:themeColor="text1"/>
          <w:lang w:val="en-GB"/>
        </w:rPr>
        <w:t xml:space="preserve"> and an e</w:t>
      </w:r>
      <w:r w:rsidR="00224B5E" w:rsidRPr="002309A6">
        <w:rPr>
          <w:color w:val="000000" w:themeColor="text1"/>
          <w:lang w:val="en-GB"/>
        </w:rPr>
        <w:t>-</w:t>
      </w:r>
      <w:r w:rsidR="003A1FA3" w:rsidRPr="002309A6">
        <w:rPr>
          <w:color w:val="000000" w:themeColor="text1"/>
          <w:lang w:val="en-GB"/>
        </w:rPr>
        <w:t xml:space="preserve">mail regarding the announcement will be sent to the Participants. Notwithstanding the latter, it is the sole responsibility of the Participants to </w:t>
      </w:r>
      <w:r w:rsidR="003A7629">
        <w:rPr>
          <w:color w:val="000000" w:themeColor="text1"/>
          <w:lang w:val="en-GB"/>
        </w:rPr>
        <w:t>keep themselves</w:t>
      </w:r>
      <w:r w:rsidR="003A1FA3" w:rsidRPr="002309A6">
        <w:rPr>
          <w:color w:val="000000" w:themeColor="text1"/>
          <w:lang w:val="en-GB"/>
        </w:rPr>
        <w:t xml:space="preserve"> updated by visiting </w:t>
      </w:r>
      <w:proofErr w:type="spellStart"/>
      <w:r w:rsidR="00C154CF" w:rsidRPr="002309A6">
        <w:rPr>
          <w:color w:val="000000" w:themeColor="text1"/>
          <w:lang w:val="en-GB"/>
        </w:rPr>
        <w:t>Energinet</w:t>
      </w:r>
      <w:r w:rsidR="003A1FA3" w:rsidRPr="002309A6">
        <w:rPr>
          <w:color w:val="000000" w:themeColor="text1"/>
          <w:lang w:val="en-GB"/>
        </w:rPr>
        <w:t>'s</w:t>
      </w:r>
      <w:proofErr w:type="spellEnd"/>
      <w:r w:rsidR="003A1FA3" w:rsidRPr="002309A6">
        <w:rPr>
          <w:color w:val="000000" w:themeColor="text1"/>
          <w:lang w:val="en-GB"/>
        </w:rPr>
        <w:t xml:space="preserve"> OS </w:t>
      </w:r>
      <w:r w:rsidR="00A55182" w:rsidRPr="002309A6">
        <w:rPr>
          <w:color w:val="000000" w:themeColor="text1"/>
          <w:lang w:val="en-GB"/>
        </w:rPr>
        <w:t>2020</w:t>
      </w:r>
      <w:r w:rsidR="003A1FA3" w:rsidRPr="002309A6">
        <w:rPr>
          <w:color w:val="000000" w:themeColor="text1"/>
          <w:lang w:val="en-GB"/>
        </w:rPr>
        <w:t xml:space="preserve"> website from time to time during </w:t>
      </w:r>
      <w:r w:rsidR="00224B5E" w:rsidRPr="002309A6">
        <w:rPr>
          <w:color w:val="000000" w:themeColor="text1"/>
          <w:lang w:val="en-GB"/>
        </w:rPr>
        <w:t xml:space="preserve">the </w:t>
      </w:r>
      <w:r w:rsidR="003A1FA3" w:rsidRPr="002309A6">
        <w:rPr>
          <w:color w:val="000000" w:themeColor="text1"/>
          <w:lang w:val="en-GB"/>
        </w:rPr>
        <w:t xml:space="preserve">OS </w:t>
      </w:r>
      <w:r w:rsidR="00A55182" w:rsidRPr="002309A6">
        <w:rPr>
          <w:color w:val="000000" w:themeColor="text1"/>
          <w:lang w:val="en-GB"/>
        </w:rPr>
        <w:t>2020</w:t>
      </w:r>
      <w:r w:rsidR="003A1FA3" w:rsidRPr="002309A6">
        <w:rPr>
          <w:color w:val="000000" w:themeColor="text1"/>
          <w:lang w:val="en-GB"/>
        </w:rPr>
        <w:t xml:space="preserve">. </w:t>
      </w:r>
      <w:proofErr w:type="spellStart"/>
      <w:r w:rsidR="00C154CF" w:rsidRPr="002309A6">
        <w:rPr>
          <w:color w:val="000000" w:themeColor="text1"/>
          <w:lang w:val="en-GB"/>
        </w:rPr>
        <w:t>Energinet</w:t>
      </w:r>
      <w:r w:rsidR="003A1FA3" w:rsidRPr="002309A6">
        <w:rPr>
          <w:color w:val="000000" w:themeColor="text1"/>
          <w:lang w:val="en-GB"/>
        </w:rPr>
        <w:t>’s</w:t>
      </w:r>
      <w:proofErr w:type="spellEnd"/>
      <w:r w:rsidR="003A1FA3" w:rsidRPr="002309A6">
        <w:rPr>
          <w:color w:val="000000" w:themeColor="text1"/>
          <w:lang w:val="en-GB"/>
        </w:rPr>
        <w:t xml:space="preserve"> OS </w:t>
      </w:r>
      <w:r w:rsidR="00A55182" w:rsidRPr="002309A6">
        <w:rPr>
          <w:color w:val="000000" w:themeColor="text1"/>
          <w:lang w:val="en-GB"/>
        </w:rPr>
        <w:t>2020</w:t>
      </w:r>
      <w:r w:rsidR="003A1FA3" w:rsidRPr="002309A6">
        <w:rPr>
          <w:color w:val="000000" w:themeColor="text1"/>
          <w:lang w:val="en-GB"/>
        </w:rPr>
        <w:t xml:space="preserve"> website: </w:t>
      </w:r>
      <w:r w:rsidR="00775BD9" w:rsidRPr="002309A6">
        <w:rPr>
          <w:color w:val="000000" w:themeColor="text1"/>
          <w:lang w:val="en-GB"/>
        </w:rPr>
        <w:t>www.energinet.dk.</w:t>
      </w:r>
      <w:r w:rsidR="003A1FA3" w:rsidRPr="002309A6">
        <w:rPr>
          <w:color w:val="000000" w:themeColor="text1"/>
          <w:lang w:val="en-GB"/>
        </w:rPr>
        <w:t xml:space="preserve"> </w:t>
      </w:r>
    </w:p>
    <w:p w14:paraId="244B1BA0" w14:textId="77777777" w:rsidR="006E0607" w:rsidRPr="002309A6" w:rsidRDefault="006E0607" w:rsidP="0080451B">
      <w:pPr>
        <w:jc w:val="both"/>
        <w:rPr>
          <w:color w:val="000000" w:themeColor="text1"/>
          <w:lang w:val="en-GB"/>
        </w:rPr>
      </w:pPr>
    </w:p>
    <w:p w14:paraId="244B1BA2" w14:textId="77777777" w:rsidR="007C075C" w:rsidRPr="002309A6" w:rsidRDefault="007C075C" w:rsidP="0080451B">
      <w:pPr>
        <w:jc w:val="both"/>
        <w:rPr>
          <w:color w:val="000000" w:themeColor="text1"/>
          <w:lang w:val="en-GB"/>
        </w:rPr>
      </w:pPr>
    </w:p>
    <w:p w14:paraId="244B1BA3" w14:textId="77777777" w:rsidR="004C780E" w:rsidRPr="002309A6" w:rsidRDefault="004C780E" w:rsidP="0080451B">
      <w:pPr>
        <w:pStyle w:val="Overskrift1"/>
        <w:jc w:val="both"/>
        <w:rPr>
          <w:lang w:val="en-GB"/>
        </w:rPr>
      </w:pPr>
      <w:bookmarkStart w:id="63" w:name="_Toc476650662"/>
      <w:bookmarkStart w:id="64" w:name="_Toc476650665"/>
      <w:bookmarkStart w:id="65" w:name="_Toc476650666"/>
      <w:bookmarkStart w:id="66" w:name="_Toc476650667"/>
      <w:bookmarkStart w:id="67" w:name="_Ref468279494"/>
      <w:bookmarkStart w:id="68" w:name="_Toc30157488"/>
      <w:bookmarkEnd w:id="63"/>
      <w:bookmarkEnd w:id="64"/>
      <w:bookmarkEnd w:id="65"/>
      <w:bookmarkEnd w:id="66"/>
      <w:r w:rsidRPr="002309A6">
        <w:rPr>
          <w:lang w:val="en-GB"/>
        </w:rPr>
        <w:t>Communication</w:t>
      </w:r>
      <w:bookmarkEnd w:id="67"/>
      <w:bookmarkEnd w:id="68"/>
    </w:p>
    <w:p w14:paraId="244B1BA4" w14:textId="405855FD" w:rsidR="00703D9D" w:rsidRPr="002309A6" w:rsidRDefault="004C780E" w:rsidP="0080451B">
      <w:pPr>
        <w:jc w:val="both"/>
        <w:rPr>
          <w:lang w:val="en-GB"/>
        </w:rPr>
      </w:pPr>
      <w:r w:rsidRPr="002309A6">
        <w:rPr>
          <w:lang w:val="en-GB"/>
        </w:rPr>
        <w:t xml:space="preserve">Submission of the registration form (Appendix </w:t>
      </w:r>
      <w:r w:rsidR="008937F8" w:rsidRPr="002309A6">
        <w:rPr>
          <w:lang w:val="en-GB"/>
        </w:rPr>
        <w:t>1</w:t>
      </w:r>
      <w:r w:rsidRPr="002309A6">
        <w:rPr>
          <w:lang w:val="en-GB"/>
        </w:rPr>
        <w:t xml:space="preserve">) </w:t>
      </w:r>
      <w:r w:rsidR="00B62142" w:rsidRPr="002309A6">
        <w:rPr>
          <w:lang w:val="en-GB"/>
        </w:rPr>
        <w:t>and</w:t>
      </w:r>
      <w:r w:rsidRPr="002309A6">
        <w:rPr>
          <w:lang w:val="en-GB"/>
        </w:rPr>
        <w:t xml:space="preserve"> the bid form (Appendi</w:t>
      </w:r>
      <w:r w:rsidR="008937F8" w:rsidRPr="002309A6">
        <w:rPr>
          <w:lang w:val="en-GB"/>
        </w:rPr>
        <w:t>x</w:t>
      </w:r>
      <w:r w:rsidRPr="002309A6">
        <w:rPr>
          <w:lang w:val="en-GB"/>
        </w:rPr>
        <w:t xml:space="preserve"> </w:t>
      </w:r>
      <w:r w:rsidR="00E260D8" w:rsidRPr="002309A6">
        <w:rPr>
          <w:lang w:val="en-GB"/>
        </w:rPr>
        <w:t>2</w:t>
      </w:r>
      <w:r w:rsidRPr="002309A6">
        <w:rPr>
          <w:lang w:val="en-GB"/>
        </w:rPr>
        <w:t xml:space="preserve">) </w:t>
      </w:r>
      <w:r w:rsidR="006B3A61" w:rsidRPr="002309A6">
        <w:rPr>
          <w:lang w:val="en-GB"/>
        </w:rPr>
        <w:t>must</w:t>
      </w:r>
      <w:r w:rsidRPr="002309A6">
        <w:rPr>
          <w:lang w:val="en-GB"/>
        </w:rPr>
        <w:t xml:space="preserve"> be in writing and sent </w:t>
      </w:r>
      <w:r w:rsidR="0048731A" w:rsidRPr="002309A6">
        <w:rPr>
          <w:lang w:val="en-GB"/>
        </w:rPr>
        <w:t xml:space="preserve">to </w:t>
      </w:r>
      <w:proofErr w:type="spellStart"/>
      <w:r w:rsidR="00C154CF" w:rsidRPr="002309A6">
        <w:rPr>
          <w:lang w:val="en-GB"/>
        </w:rPr>
        <w:t>Energinet</w:t>
      </w:r>
      <w:proofErr w:type="spellEnd"/>
      <w:r w:rsidR="0048731A" w:rsidRPr="002309A6">
        <w:rPr>
          <w:lang w:val="en-GB"/>
        </w:rPr>
        <w:t xml:space="preserve"> as set out in clauses </w:t>
      </w:r>
      <w:r w:rsidR="003279F0" w:rsidRPr="002309A6">
        <w:rPr>
          <w:lang w:val="en-GB"/>
        </w:rPr>
        <w:fldChar w:fldCharType="begin"/>
      </w:r>
      <w:r w:rsidR="003279F0" w:rsidRPr="002309A6">
        <w:rPr>
          <w:lang w:val="en-GB"/>
        </w:rPr>
        <w:instrText xml:space="preserve"> REF _Ref476911333 \r \h </w:instrText>
      </w:r>
      <w:r w:rsidR="003279F0" w:rsidRPr="002309A6">
        <w:rPr>
          <w:lang w:val="en-GB"/>
        </w:rPr>
      </w:r>
      <w:r w:rsidR="003279F0" w:rsidRPr="002309A6">
        <w:rPr>
          <w:lang w:val="en-GB"/>
        </w:rPr>
        <w:fldChar w:fldCharType="separate"/>
      </w:r>
      <w:r w:rsidR="00EC09E8">
        <w:rPr>
          <w:lang w:val="en-GB"/>
        </w:rPr>
        <w:t>4.3</w:t>
      </w:r>
      <w:r w:rsidR="003279F0" w:rsidRPr="002309A6">
        <w:rPr>
          <w:lang w:val="en-GB"/>
        </w:rPr>
        <w:fldChar w:fldCharType="end"/>
      </w:r>
      <w:r w:rsidR="00D97D25">
        <w:rPr>
          <w:lang w:val="en-GB"/>
        </w:rPr>
        <w:t xml:space="preserve"> and</w:t>
      </w:r>
      <w:r w:rsidR="003279F0" w:rsidRPr="002309A6">
        <w:rPr>
          <w:lang w:val="en-GB"/>
        </w:rPr>
        <w:t xml:space="preserve"> </w:t>
      </w:r>
      <w:r w:rsidR="003279F0" w:rsidRPr="002309A6">
        <w:rPr>
          <w:lang w:val="en-GB"/>
        </w:rPr>
        <w:fldChar w:fldCharType="begin"/>
      </w:r>
      <w:r w:rsidR="003279F0" w:rsidRPr="002309A6">
        <w:rPr>
          <w:lang w:val="en-GB"/>
        </w:rPr>
        <w:instrText xml:space="preserve"> REF _Ref468286296 \r \h </w:instrText>
      </w:r>
      <w:r w:rsidR="003279F0" w:rsidRPr="002309A6">
        <w:rPr>
          <w:lang w:val="en-GB"/>
        </w:rPr>
      </w:r>
      <w:r w:rsidR="003279F0" w:rsidRPr="002309A6">
        <w:rPr>
          <w:lang w:val="en-GB"/>
        </w:rPr>
        <w:fldChar w:fldCharType="separate"/>
      </w:r>
      <w:r w:rsidR="00EC09E8">
        <w:rPr>
          <w:lang w:val="en-GB"/>
        </w:rPr>
        <w:t>7.2</w:t>
      </w:r>
      <w:r w:rsidR="003279F0" w:rsidRPr="002309A6">
        <w:rPr>
          <w:lang w:val="en-GB"/>
        </w:rPr>
        <w:fldChar w:fldCharType="end"/>
      </w:r>
      <w:r w:rsidR="0048731A" w:rsidRPr="002309A6">
        <w:rPr>
          <w:lang w:val="en-GB"/>
        </w:rPr>
        <w:t xml:space="preserve"> </w:t>
      </w:r>
      <w:r w:rsidRPr="002309A6">
        <w:rPr>
          <w:lang w:val="en-GB"/>
        </w:rPr>
        <w:t xml:space="preserve">unless otherwise provided in the </w:t>
      </w:r>
      <w:r w:rsidR="00F54B81" w:rsidRPr="002309A6">
        <w:rPr>
          <w:lang w:val="en-GB"/>
        </w:rPr>
        <w:t xml:space="preserve">OS </w:t>
      </w:r>
      <w:r w:rsidR="00A55182" w:rsidRPr="002309A6">
        <w:rPr>
          <w:lang w:val="en-GB"/>
        </w:rPr>
        <w:t>2020</w:t>
      </w:r>
      <w:r w:rsidR="00F54B81" w:rsidRPr="002309A6">
        <w:rPr>
          <w:lang w:val="en-GB"/>
        </w:rPr>
        <w:t xml:space="preserve"> </w:t>
      </w:r>
      <w:r w:rsidRPr="002309A6">
        <w:rPr>
          <w:lang w:val="en-GB"/>
        </w:rPr>
        <w:t>Rules</w:t>
      </w:r>
      <w:r w:rsidR="009E73D7" w:rsidRPr="002309A6">
        <w:rPr>
          <w:lang w:val="en-GB"/>
        </w:rPr>
        <w:t>.</w:t>
      </w:r>
      <w:r w:rsidRPr="002309A6">
        <w:rPr>
          <w:lang w:val="en-GB"/>
        </w:rPr>
        <w:t xml:space="preserve"> </w:t>
      </w:r>
    </w:p>
    <w:p w14:paraId="244B1BA7" w14:textId="77777777" w:rsidR="00703D9D" w:rsidRPr="002309A6" w:rsidRDefault="00703D9D" w:rsidP="0080451B">
      <w:pPr>
        <w:jc w:val="both"/>
        <w:rPr>
          <w:lang w:val="en-GB"/>
        </w:rPr>
      </w:pPr>
    </w:p>
    <w:p w14:paraId="244B1BA8" w14:textId="77777777" w:rsidR="00703D9D" w:rsidRPr="002309A6" w:rsidRDefault="00FF3B5C" w:rsidP="0080451B">
      <w:pPr>
        <w:jc w:val="both"/>
        <w:rPr>
          <w:lang w:val="en-GB"/>
        </w:rPr>
      </w:pPr>
      <w:r w:rsidRPr="002309A6">
        <w:rPr>
          <w:lang w:val="en-GB"/>
        </w:rPr>
        <w:t xml:space="preserve">Communication from </w:t>
      </w:r>
      <w:proofErr w:type="spellStart"/>
      <w:r w:rsidR="00C154CF" w:rsidRPr="002309A6">
        <w:rPr>
          <w:lang w:val="en-GB"/>
        </w:rPr>
        <w:t>Energinet</w:t>
      </w:r>
      <w:proofErr w:type="spellEnd"/>
      <w:r w:rsidRPr="002309A6">
        <w:rPr>
          <w:lang w:val="en-GB"/>
        </w:rPr>
        <w:t xml:space="preserve"> </w:t>
      </w:r>
      <w:r w:rsidR="00F8139E" w:rsidRPr="002309A6">
        <w:rPr>
          <w:lang w:val="en-GB"/>
        </w:rPr>
        <w:t xml:space="preserve">to the Participant </w:t>
      </w:r>
      <w:r w:rsidRPr="002309A6">
        <w:rPr>
          <w:lang w:val="en-GB"/>
        </w:rPr>
        <w:t xml:space="preserve">must be in writing and sent to the contact information set out in section 1.1 of the registration form. </w:t>
      </w:r>
      <w:r w:rsidR="00703D9D" w:rsidRPr="002309A6">
        <w:rPr>
          <w:lang w:val="en-GB"/>
        </w:rPr>
        <w:t xml:space="preserve">In case of any changes in the </w:t>
      </w:r>
      <w:r w:rsidRPr="002309A6">
        <w:rPr>
          <w:lang w:val="en-GB"/>
        </w:rPr>
        <w:t xml:space="preserve">contact </w:t>
      </w:r>
      <w:r w:rsidR="00703D9D" w:rsidRPr="002309A6">
        <w:rPr>
          <w:lang w:val="en-GB"/>
        </w:rPr>
        <w:t>information regarding the Participant</w:t>
      </w:r>
      <w:r w:rsidRPr="002309A6">
        <w:rPr>
          <w:lang w:val="en-GB"/>
        </w:rPr>
        <w:t>,</w:t>
      </w:r>
      <w:r w:rsidR="00703D9D" w:rsidRPr="002309A6">
        <w:rPr>
          <w:lang w:val="en-GB"/>
        </w:rPr>
        <w:t xml:space="preserve"> the Participant shall immediately inform </w:t>
      </w:r>
      <w:proofErr w:type="spellStart"/>
      <w:r w:rsidR="00C154CF" w:rsidRPr="002309A6">
        <w:rPr>
          <w:lang w:val="en-GB"/>
        </w:rPr>
        <w:t>Energinet</w:t>
      </w:r>
      <w:proofErr w:type="spellEnd"/>
      <w:r w:rsidR="00703D9D" w:rsidRPr="002309A6">
        <w:rPr>
          <w:lang w:val="en-GB"/>
        </w:rPr>
        <w:t xml:space="preserve"> hereof. </w:t>
      </w:r>
    </w:p>
    <w:p w14:paraId="244B1BA9" w14:textId="77777777" w:rsidR="00703D9D" w:rsidRPr="002309A6" w:rsidRDefault="00703D9D" w:rsidP="0080451B">
      <w:pPr>
        <w:jc w:val="both"/>
        <w:rPr>
          <w:lang w:val="en-GB"/>
        </w:rPr>
      </w:pPr>
    </w:p>
    <w:p w14:paraId="244B1BAA" w14:textId="57C6980A" w:rsidR="00F8139E" w:rsidRPr="002309A6" w:rsidRDefault="004C780E" w:rsidP="0080451B">
      <w:pPr>
        <w:jc w:val="both"/>
        <w:rPr>
          <w:lang w:val="en-GB"/>
        </w:rPr>
      </w:pPr>
      <w:r w:rsidRPr="002309A6">
        <w:rPr>
          <w:lang w:val="en-GB"/>
        </w:rPr>
        <w:t>Documents shall only be deemed to have been submitted in due time</w:t>
      </w:r>
      <w:r w:rsidR="006B3A61" w:rsidRPr="002309A6">
        <w:rPr>
          <w:lang w:val="en-GB"/>
        </w:rPr>
        <w:t>,</w:t>
      </w:r>
      <w:r w:rsidRPr="002309A6">
        <w:rPr>
          <w:lang w:val="en-GB"/>
        </w:rPr>
        <w:t xml:space="preserve"> if the complete documents are received within the deadline</w:t>
      </w:r>
      <w:r w:rsidR="00F54B81" w:rsidRPr="002309A6">
        <w:rPr>
          <w:lang w:val="en-GB"/>
        </w:rPr>
        <w:t>s</w:t>
      </w:r>
      <w:r w:rsidRPr="002309A6">
        <w:rPr>
          <w:lang w:val="en-GB"/>
        </w:rPr>
        <w:t xml:space="preserve"> stated </w:t>
      </w:r>
      <w:r w:rsidR="00F54B81" w:rsidRPr="002309A6">
        <w:rPr>
          <w:lang w:val="en-GB"/>
        </w:rPr>
        <w:t xml:space="preserve">in the OS </w:t>
      </w:r>
      <w:r w:rsidR="00A55182" w:rsidRPr="002309A6">
        <w:rPr>
          <w:lang w:val="en-GB"/>
        </w:rPr>
        <w:t>2020</w:t>
      </w:r>
      <w:r w:rsidR="00F54B81" w:rsidRPr="002309A6">
        <w:rPr>
          <w:lang w:val="en-GB"/>
        </w:rPr>
        <w:t xml:space="preserve"> Rules</w:t>
      </w:r>
      <w:r w:rsidRPr="002309A6">
        <w:rPr>
          <w:lang w:val="en-GB"/>
        </w:rPr>
        <w:t xml:space="preserve">, as confirmed by the receipt </w:t>
      </w:r>
      <w:r w:rsidR="00703D9D" w:rsidRPr="002309A6">
        <w:rPr>
          <w:lang w:val="en-GB"/>
        </w:rPr>
        <w:t xml:space="preserve">mark </w:t>
      </w:r>
      <w:r w:rsidRPr="002309A6">
        <w:rPr>
          <w:lang w:val="en-GB"/>
        </w:rPr>
        <w:t xml:space="preserve">of </w:t>
      </w:r>
      <w:proofErr w:type="spellStart"/>
      <w:r w:rsidR="00C154CF" w:rsidRPr="002309A6">
        <w:rPr>
          <w:lang w:val="en-GB"/>
        </w:rPr>
        <w:t>Energinet</w:t>
      </w:r>
      <w:proofErr w:type="spellEnd"/>
      <w:r w:rsidRPr="002309A6">
        <w:rPr>
          <w:lang w:val="en-GB"/>
        </w:rPr>
        <w:t xml:space="preserve"> or the date of receipt in case of e</w:t>
      </w:r>
      <w:r w:rsidR="006B3A61" w:rsidRPr="002309A6">
        <w:rPr>
          <w:lang w:val="en-GB"/>
        </w:rPr>
        <w:t>-</w:t>
      </w:r>
      <w:r w:rsidRPr="002309A6">
        <w:rPr>
          <w:lang w:val="en-GB"/>
        </w:rPr>
        <w:t>mails.</w:t>
      </w:r>
    </w:p>
    <w:p w14:paraId="244B1BAB" w14:textId="77777777" w:rsidR="00F8139E" w:rsidRPr="002309A6" w:rsidRDefault="00F8139E" w:rsidP="0080451B">
      <w:pPr>
        <w:jc w:val="both"/>
        <w:rPr>
          <w:lang w:val="en-GB"/>
        </w:rPr>
      </w:pPr>
    </w:p>
    <w:p w14:paraId="244B1BAC" w14:textId="77777777" w:rsidR="00F8139E" w:rsidRPr="002309A6" w:rsidRDefault="00F8139E" w:rsidP="0080451B">
      <w:pPr>
        <w:jc w:val="both"/>
        <w:rPr>
          <w:i/>
          <w:lang w:val="en-GB"/>
        </w:rPr>
      </w:pPr>
      <w:r w:rsidRPr="002309A6">
        <w:rPr>
          <w:lang w:val="en-GB"/>
        </w:rPr>
        <w:t>In case of discrepancy between the electronic version and the original document</w:t>
      </w:r>
      <w:r w:rsidR="009F5F29" w:rsidRPr="002309A6">
        <w:rPr>
          <w:lang w:val="en-GB"/>
        </w:rPr>
        <w:t>,</w:t>
      </w:r>
      <w:r w:rsidRPr="002309A6">
        <w:rPr>
          <w:lang w:val="en-GB"/>
        </w:rPr>
        <w:t xml:space="preserve"> the original document shall prevail. </w:t>
      </w:r>
    </w:p>
    <w:p w14:paraId="244B1BAD" w14:textId="77777777" w:rsidR="004C780E" w:rsidRPr="002309A6" w:rsidRDefault="004C780E" w:rsidP="0080451B">
      <w:pPr>
        <w:jc w:val="both"/>
        <w:rPr>
          <w:i/>
          <w:sz w:val="19"/>
          <w:lang w:val="en-GB"/>
        </w:rPr>
      </w:pPr>
    </w:p>
    <w:p w14:paraId="244B1BAE" w14:textId="77777777" w:rsidR="004C780E" w:rsidRPr="002309A6" w:rsidRDefault="004C780E" w:rsidP="0080451B">
      <w:pPr>
        <w:jc w:val="both"/>
        <w:rPr>
          <w:i/>
          <w:lang w:val="en-GB"/>
        </w:rPr>
      </w:pPr>
      <w:r w:rsidRPr="002309A6">
        <w:rPr>
          <w:lang w:val="en-GB"/>
        </w:rPr>
        <w:t xml:space="preserve">Registration forms, bid forms and other documents received after any deadline set forth by </w:t>
      </w:r>
      <w:proofErr w:type="spellStart"/>
      <w:r w:rsidR="00C154CF" w:rsidRPr="002309A6">
        <w:rPr>
          <w:lang w:val="en-GB"/>
        </w:rPr>
        <w:t>Energinet</w:t>
      </w:r>
      <w:proofErr w:type="spellEnd"/>
      <w:r w:rsidR="006B3A61" w:rsidRPr="002309A6">
        <w:rPr>
          <w:lang w:val="en-GB"/>
        </w:rPr>
        <w:t xml:space="preserve"> will</w:t>
      </w:r>
      <w:r w:rsidRPr="002309A6">
        <w:rPr>
          <w:lang w:val="en-GB"/>
        </w:rPr>
        <w:t xml:space="preserve"> not be taken into consideration by </w:t>
      </w:r>
      <w:proofErr w:type="spellStart"/>
      <w:r w:rsidR="00C154CF" w:rsidRPr="002309A6">
        <w:rPr>
          <w:lang w:val="en-GB"/>
        </w:rPr>
        <w:t>Energinet</w:t>
      </w:r>
      <w:proofErr w:type="spellEnd"/>
      <w:r w:rsidR="009E73D7" w:rsidRPr="002309A6">
        <w:rPr>
          <w:lang w:val="en-GB"/>
        </w:rPr>
        <w:t>.</w:t>
      </w:r>
      <w:r w:rsidRPr="002309A6">
        <w:rPr>
          <w:lang w:val="en-GB"/>
        </w:rPr>
        <w:t xml:space="preserve"> </w:t>
      </w:r>
    </w:p>
    <w:p w14:paraId="244B1BAF" w14:textId="77777777" w:rsidR="004C780E" w:rsidRPr="002309A6" w:rsidRDefault="004C780E" w:rsidP="0080451B">
      <w:pPr>
        <w:jc w:val="both"/>
        <w:rPr>
          <w:lang w:val="en-GB"/>
        </w:rPr>
      </w:pPr>
    </w:p>
    <w:p w14:paraId="244B1BB0" w14:textId="25CB0B67" w:rsidR="003A1FA3" w:rsidRPr="002309A6" w:rsidRDefault="004C780E" w:rsidP="0080451B">
      <w:pPr>
        <w:pStyle w:val="Overskrift1"/>
        <w:jc w:val="both"/>
        <w:rPr>
          <w:lang w:val="en-GB"/>
        </w:rPr>
      </w:pPr>
      <w:r w:rsidRPr="002309A6">
        <w:rPr>
          <w:b w:val="0"/>
          <w:lang w:val="en-GB"/>
        </w:rPr>
        <w:t xml:space="preserve"> </w:t>
      </w:r>
      <w:bookmarkStart w:id="69" w:name="_Ref476142609"/>
      <w:bookmarkStart w:id="70" w:name="_Ref478118840"/>
      <w:bookmarkStart w:id="71" w:name="_Toc30157489"/>
      <w:r w:rsidR="003A1FA3" w:rsidRPr="002309A6">
        <w:rPr>
          <w:lang w:val="en-GB"/>
        </w:rPr>
        <w:t>Liability</w:t>
      </w:r>
      <w:bookmarkEnd w:id="69"/>
      <w:bookmarkEnd w:id="70"/>
      <w:bookmarkEnd w:id="71"/>
    </w:p>
    <w:p w14:paraId="0D289464" w14:textId="1CAF00CC" w:rsidR="00D03DB0" w:rsidRPr="002309A6" w:rsidRDefault="00D03DB0" w:rsidP="0080451B">
      <w:pPr>
        <w:jc w:val="both"/>
        <w:rPr>
          <w:lang w:val="en-GB"/>
        </w:rPr>
      </w:pPr>
      <w:r w:rsidRPr="002309A6">
        <w:rPr>
          <w:lang w:val="en-GB"/>
        </w:rPr>
        <w:t>Unless otherwise stated in</w:t>
      </w:r>
      <w:r w:rsidR="008937F8" w:rsidRPr="002309A6">
        <w:rPr>
          <w:lang w:val="en-GB"/>
        </w:rPr>
        <w:t xml:space="preserve"> these rules</w:t>
      </w:r>
      <w:r w:rsidRPr="002309A6">
        <w:rPr>
          <w:lang w:val="en-GB"/>
        </w:rPr>
        <w:t>, a party</w:t>
      </w:r>
      <w:r w:rsidR="001B7858" w:rsidRPr="002309A6">
        <w:rPr>
          <w:lang w:val="en-GB"/>
        </w:rPr>
        <w:t xml:space="preserve"> </w:t>
      </w:r>
      <w:r w:rsidRPr="002309A6">
        <w:rPr>
          <w:lang w:val="en-GB"/>
        </w:rPr>
        <w:t xml:space="preserve">which does not </w:t>
      </w:r>
      <w:r w:rsidR="00F02A85" w:rsidRPr="002309A6">
        <w:rPr>
          <w:lang w:val="en-GB"/>
        </w:rPr>
        <w:t>fulfil</w:t>
      </w:r>
      <w:r w:rsidRPr="002309A6">
        <w:rPr>
          <w:lang w:val="en-GB"/>
        </w:rPr>
        <w:t xml:space="preserve"> its obligations </w:t>
      </w:r>
      <w:r w:rsidR="003B7154" w:rsidRPr="002309A6">
        <w:rPr>
          <w:lang w:val="en-GB"/>
        </w:rPr>
        <w:t xml:space="preserve">under the OS </w:t>
      </w:r>
      <w:r w:rsidR="00A55182" w:rsidRPr="002309A6">
        <w:rPr>
          <w:lang w:val="en-GB"/>
        </w:rPr>
        <w:t>2020</w:t>
      </w:r>
      <w:r w:rsidR="003B7154" w:rsidRPr="002309A6">
        <w:rPr>
          <w:lang w:val="en-GB"/>
        </w:rPr>
        <w:t xml:space="preserve"> Rules </w:t>
      </w:r>
      <w:r w:rsidRPr="002309A6">
        <w:rPr>
          <w:lang w:val="en-GB"/>
        </w:rPr>
        <w:t xml:space="preserve">(the “Liable Party”) shall compensate the other </w:t>
      </w:r>
      <w:r w:rsidR="00A813B4" w:rsidRPr="002309A6">
        <w:rPr>
          <w:lang w:val="en-GB"/>
        </w:rPr>
        <w:t>p</w:t>
      </w:r>
      <w:r w:rsidRPr="002309A6">
        <w:rPr>
          <w:lang w:val="en-GB"/>
        </w:rPr>
        <w:t xml:space="preserve">arty (the "Injured Party") for all documented direct losses suffered by the Injured Party </w:t>
      </w:r>
      <w:proofErr w:type="gramStart"/>
      <w:r w:rsidRPr="002309A6">
        <w:rPr>
          <w:lang w:val="en-GB"/>
        </w:rPr>
        <w:t>as a consequence</w:t>
      </w:r>
      <w:proofErr w:type="gramEnd"/>
      <w:r w:rsidRPr="002309A6">
        <w:rPr>
          <w:lang w:val="en-GB"/>
        </w:rPr>
        <w:t xml:space="preserve"> thereof. The Liable Party cannot be held liable for the Injured Party’s operational losses and other indirect losses, including loss of profit and recourse claims from the Injured Party’s co-contractors unless the Liable Party acted </w:t>
      </w:r>
      <w:r w:rsidR="00F02A85" w:rsidRPr="002309A6">
        <w:rPr>
          <w:lang w:val="en-GB"/>
        </w:rPr>
        <w:t>wilfully</w:t>
      </w:r>
      <w:r w:rsidRPr="002309A6">
        <w:rPr>
          <w:lang w:val="en-GB"/>
        </w:rPr>
        <w:t xml:space="preserve"> or with gross negligence. </w:t>
      </w:r>
    </w:p>
    <w:p w14:paraId="244B1BB5" w14:textId="77777777" w:rsidR="009F5F29" w:rsidRPr="002309A6" w:rsidRDefault="009F5F29" w:rsidP="0080451B">
      <w:pPr>
        <w:jc w:val="both"/>
        <w:rPr>
          <w:lang w:val="en-GB"/>
        </w:rPr>
      </w:pPr>
    </w:p>
    <w:p w14:paraId="244B1BB8" w14:textId="77777777" w:rsidR="00B06852" w:rsidRPr="002309A6" w:rsidRDefault="00B06852" w:rsidP="0080451B">
      <w:pPr>
        <w:pStyle w:val="Overskrift1"/>
        <w:jc w:val="both"/>
        <w:rPr>
          <w:lang w:val="en-GB"/>
        </w:rPr>
      </w:pPr>
      <w:bookmarkStart w:id="72" w:name="_Toc484474519"/>
      <w:bookmarkStart w:id="73" w:name="_Toc484474520"/>
      <w:bookmarkStart w:id="74" w:name="_Ref477975749"/>
      <w:bookmarkStart w:id="75" w:name="_Toc30157490"/>
      <w:bookmarkEnd w:id="72"/>
      <w:bookmarkEnd w:id="73"/>
      <w:r w:rsidRPr="002309A6">
        <w:rPr>
          <w:lang w:val="en-GB"/>
        </w:rPr>
        <w:t xml:space="preserve">Legal </w:t>
      </w:r>
      <w:r w:rsidR="00CF0475" w:rsidRPr="002309A6">
        <w:rPr>
          <w:lang w:val="en-GB"/>
        </w:rPr>
        <w:t>v</w:t>
      </w:r>
      <w:r w:rsidRPr="002309A6">
        <w:rPr>
          <w:lang w:val="en-GB"/>
        </w:rPr>
        <w:t xml:space="preserve">enue and </w:t>
      </w:r>
      <w:r w:rsidR="00CF0475" w:rsidRPr="002309A6">
        <w:rPr>
          <w:lang w:val="en-GB"/>
        </w:rPr>
        <w:t>c</w:t>
      </w:r>
      <w:r w:rsidRPr="002309A6">
        <w:rPr>
          <w:lang w:val="en-GB"/>
        </w:rPr>
        <w:t xml:space="preserve">hoice of </w:t>
      </w:r>
      <w:r w:rsidR="00CF0475" w:rsidRPr="002309A6">
        <w:rPr>
          <w:lang w:val="en-GB"/>
        </w:rPr>
        <w:t>l</w:t>
      </w:r>
      <w:r w:rsidRPr="002309A6">
        <w:rPr>
          <w:lang w:val="en-GB"/>
        </w:rPr>
        <w:t>aw</w:t>
      </w:r>
      <w:bookmarkEnd w:id="74"/>
      <w:bookmarkEnd w:id="75"/>
    </w:p>
    <w:p w14:paraId="244B1BB9" w14:textId="77777777" w:rsidR="00B06852" w:rsidRPr="002309A6" w:rsidRDefault="00B06852" w:rsidP="0080451B">
      <w:pPr>
        <w:pStyle w:val="Overskrift2"/>
        <w:jc w:val="both"/>
        <w:rPr>
          <w:lang w:val="en-GB"/>
        </w:rPr>
      </w:pPr>
      <w:bookmarkStart w:id="76" w:name="_Toc30157491"/>
      <w:r w:rsidRPr="002309A6">
        <w:rPr>
          <w:lang w:val="en-GB"/>
        </w:rPr>
        <w:t>Venue</w:t>
      </w:r>
      <w:bookmarkEnd w:id="76"/>
      <w:r w:rsidRPr="002309A6">
        <w:rPr>
          <w:lang w:val="en-GB"/>
        </w:rPr>
        <w:t xml:space="preserve"> </w:t>
      </w:r>
    </w:p>
    <w:p w14:paraId="244B1BBA" w14:textId="5B3385DA" w:rsidR="00B06852" w:rsidRPr="002309A6" w:rsidRDefault="001B7858" w:rsidP="0080451B">
      <w:pPr>
        <w:jc w:val="both"/>
        <w:rPr>
          <w:lang w:val="en-GB"/>
        </w:rPr>
      </w:pPr>
      <w:proofErr w:type="spellStart"/>
      <w:r w:rsidRPr="002309A6">
        <w:rPr>
          <w:lang w:val="en-GB"/>
        </w:rPr>
        <w:t>Energinet</w:t>
      </w:r>
      <w:proofErr w:type="spellEnd"/>
      <w:r w:rsidRPr="002309A6">
        <w:rPr>
          <w:lang w:val="en-GB"/>
        </w:rPr>
        <w:t xml:space="preserve"> and t</w:t>
      </w:r>
      <w:r w:rsidR="00B06852" w:rsidRPr="002309A6">
        <w:rPr>
          <w:lang w:val="en-GB"/>
        </w:rPr>
        <w:t xml:space="preserve">he </w:t>
      </w:r>
      <w:r w:rsidRPr="002309A6">
        <w:rPr>
          <w:lang w:val="en-GB"/>
        </w:rPr>
        <w:t xml:space="preserve">Participant </w:t>
      </w:r>
      <w:r w:rsidR="00B06852" w:rsidRPr="002309A6">
        <w:rPr>
          <w:lang w:val="en-GB"/>
        </w:rPr>
        <w:t xml:space="preserve">shall seek to resolve </w:t>
      </w:r>
      <w:r w:rsidR="008F61A2" w:rsidRPr="002309A6">
        <w:rPr>
          <w:lang w:val="en-GB"/>
        </w:rPr>
        <w:t xml:space="preserve">by negotiation </w:t>
      </w:r>
      <w:r w:rsidR="00AC05F3" w:rsidRPr="002309A6">
        <w:rPr>
          <w:lang w:val="en-GB"/>
        </w:rPr>
        <w:t>any</w:t>
      </w:r>
      <w:r w:rsidR="00B06852" w:rsidRPr="002309A6">
        <w:rPr>
          <w:lang w:val="en-GB"/>
        </w:rPr>
        <w:t xml:space="preserve"> dispute</w:t>
      </w:r>
      <w:r w:rsidR="00AC05F3" w:rsidRPr="002309A6">
        <w:rPr>
          <w:lang w:val="en-GB"/>
        </w:rPr>
        <w:t xml:space="preserve"> arising out of or </w:t>
      </w:r>
      <w:proofErr w:type="gramStart"/>
      <w:r w:rsidR="00AC05F3" w:rsidRPr="002309A6">
        <w:rPr>
          <w:lang w:val="en-GB"/>
        </w:rPr>
        <w:t>in connection</w:t>
      </w:r>
      <w:r w:rsidR="00193EFB">
        <w:rPr>
          <w:lang w:val="en-GB"/>
        </w:rPr>
        <w:t xml:space="preserve"> with</w:t>
      </w:r>
      <w:proofErr w:type="gramEnd"/>
      <w:r w:rsidR="00AC05F3" w:rsidRPr="002309A6">
        <w:rPr>
          <w:lang w:val="en-GB"/>
        </w:rPr>
        <w:t xml:space="preserve"> </w:t>
      </w:r>
      <w:r w:rsidRPr="002309A6">
        <w:rPr>
          <w:lang w:val="en-GB"/>
        </w:rPr>
        <w:t xml:space="preserve">the OS </w:t>
      </w:r>
      <w:r w:rsidR="00A55182" w:rsidRPr="002309A6">
        <w:rPr>
          <w:lang w:val="en-GB"/>
        </w:rPr>
        <w:t>2020</w:t>
      </w:r>
      <w:r w:rsidRPr="002309A6">
        <w:rPr>
          <w:lang w:val="en-GB"/>
        </w:rPr>
        <w:t xml:space="preserve"> Rules</w:t>
      </w:r>
      <w:r w:rsidR="00AC05F3" w:rsidRPr="002309A6">
        <w:rPr>
          <w:lang w:val="en-GB"/>
        </w:rPr>
        <w:t xml:space="preserve">, including any disputes regarding the existence, validity or termination thereof, </w:t>
      </w:r>
      <w:r w:rsidR="00D03DB0" w:rsidRPr="002309A6">
        <w:rPr>
          <w:lang w:val="en-GB"/>
        </w:rPr>
        <w:t xml:space="preserve">and regarding </w:t>
      </w:r>
      <w:r w:rsidR="00B06852" w:rsidRPr="002309A6">
        <w:rPr>
          <w:lang w:val="en-GB"/>
        </w:rPr>
        <w:t xml:space="preserve">any claims raised as a consequence of disputes. </w:t>
      </w:r>
    </w:p>
    <w:p w14:paraId="0ECCA4B8" w14:textId="77777777" w:rsidR="00422C0B" w:rsidRPr="002309A6" w:rsidRDefault="00422C0B" w:rsidP="0080451B">
      <w:pPr>
        <w:jc w:val="both"/>
        <w:rPr>
          <w:lang w:val="en-GB"/>
        </w:rPr>
      </w:pPr>
    </w:p>
    <w:p w14:paraId="244B1BBC" w14:textId="31761AAD" w:rsidR="00AC05F3" w:rsidRPr="002309A6" w:rsidRDefault="00AC05F3" w:rsidP="0080451B">
      <w:pPr>
        <w:jc w:val="both"/>
        <w:rPr>
          <w:lang w:val="en-GB"/>
        </w:rPr>
      </w:pPr>
      <w:r w:rsidRPr="002309A6">
        <w:rPr>
          <w:lang w:val="en-GB"/>
        </w:rPr>
        <w:lastRenderedPageBreak/>
        <w:t xml:space="preserve">If the </w:t>
      </w:r>
      <w:r w:rsidR="001B7858" w:rsidRPr="002309A6">
        <w:rPr>
          <w:lang w:val="en-GB"/>
        </w:rPr>
        <w:t>p</w:t>
      </w:r>
      <w:r w:rsidRPr="002309A6">
        <w:rPr>
          <w:lang w:val="en-GB"/>
        </w:rPr>
        <w:t xml:space="preserve">arties are unable to resolve a dispute by negotiation within 20 Business Days from the date when a </w:t>
      </w:r>
      <w:r w:rsidR="001B7858" w:rsidRPr="002309A6">
        <w:rPr>
          <w:lang w:val="en-GB"/>
        </w:rPr>
        <w:t>p</w:t>
      </w:r>
      <w:r w:rsidRPr="002309A6">
        <w:rPr>
          <w:lang w:val="en-GB"/>
        </w:rPr>
        <w:t>arty presents a request for negotiation, the dispute shall be finally settled by arbitration administrated by The Danish Institute of Arbitration in accordance with the rules of arbitration procedure adopted by The Danish Institute of Arbitration and in force at the time when such proceedings are commenced.</w:t>
      </w:r>
    </w:p>
    <w:p w14:paraId="5C0D4BC8" w14:textId="77777777" w:rsidR="00D03DB0" w:rsidRPr="002309A6" w:rsidRDefault="00D03DB0" w:rsidP="0080451B">
      <w:pPr>
        <w:jc w:val="both"/>
        <w:rPr>
          <w:lang w:val="en-GB"/>
        </w:rPr>
      </w:pPr>
    </w:p>
    <w:p w14:paraId="244B1BBD" w14:textId="1AEA2A61" w:rsidR="00B06852" w:rsidRPr="002309A6" w:rsidRDefault="00AC05F3" w:rsidP="0080451B">
      <w:pPr>
        <w:jc w:val="both"/>
        <w:rPr>
          <w:lang w:val="en-GB"/>
        </w:rPr>
      </w:pPr>
      <w:r w:rsidRPr="002309A6">
        <w:rPr>
          <w:lang w:val="en-GB"/>
        </w:rPr>
        <w:t>The arbitral tribunal shall be composed of three arbitrators</w:t>
      </w:r>
      <w:r w:rsidR="00E14519" w:rsidRPr="002309A6">
        <w:rPr>
          <w:lang w:val="en-GB"/>
        </w:rPr>
        <w:t xml:space="preserve">. Each </w:t>
      </w:r>
      <w:r w:rsidR="001B7858" w:rsidRPr="002309A6">
        <w:rPr>
          <w:lang w:val="en-GB"/>
        </w:rPr>
        <w:t>p</w:t>
      </w:r>
      <w:r w:rsidR="00E14519" w:rsidRPr="002309A6">
        <w:rPr>
          <w:lang w:val="en-GB"/>
        </w:rPr>
        <w:t>arty will propose an arbitrator and must strive to propose an arbitrator who has knowledge of the natural gas industry. The chairman of the tribunal will be appointed by the Danish Institute of Arbitration</w:t>
      </w:r>
      <w:r w:rsidR="00B06852" w:rsidRPr="002309A6">
        <w:rPr>
          <w:lang w:val="en-GB"/>
        </w:rPr>
        <w:t xml:space="preserve">. </w:t>
      </w:r>
    </w:p>
    <w:p w14:paraId="244B1BBE" w14:textId="77777777" w:rsidR="00B06852" w:rsidRPr="002309A6" w:rsidRDefault="00B06852" w:rsidP="0080451B">
      <w:pPr>
        <w:jc w:val="both"/>
        <w:rPr>
          <w:lang w:val="en-GB"/>
        </w:rPr>
      </w:pPr>
    </w:p>
    <w:p w14:paraId="244B1BBF" w14:textId="77777777" w:rsidR="00AC3CB3" w:rsidRPr="002309A6" w:rsidRDefault="00AC05F3" w:rsidP="0080451B">
      <w:pPr>
        <w:jc w:val="both"/>
        <w:rPr>
          <w:lang w:val="en-GB"/>
        </w:rPr>
      </w:pPr>
      <w:r w:rsidRPr="002309A6">
        <w:rPr>
          <w:lang w:val="en-GB"/>
        </w:rPr>
        <w:t>The place of arbitration shall be Copenhagen, Denmark.</w:t>
      </w:r>
    </w:p>
    <w:p w14:paraId="244B1BC0" w14:textId="77777777" w:rsidR="00B06852" w:rsidRPr="002309A6" w:rsidRDefault="00AC3CB3" w:rsidP="0080451B">
      <w:pPr>
        <w:jc w:val="both"/>
        <w:rPr>
          <w:lang w:val="en-GB"/>
        </w:rPr>
      </w:pPr>
      <w:r w:rsidRPr="002309A6" w:rsidDel="00AC3CB3">
        <w:rPr>
          <w:lang w:val="en-GB"/>
        </w:rPr>
        <w:t xml:space="preserve"> </w:t>
      </w:r>
    </w:p>
    <w:p w14:paraId="244B1BC1" w14:textId="77777777" w:rsidR="00B06852" w:rsidRPr="002309A6" w:rsidRDefault="00AC05F3" w:rsidP="0080451B">
      <w:pPr>
        <w:spacing w:line="240" w:lineRule="auto"/>
        <w:jc w:val="both"/>
        <w:rPr>
          <w:rFonts w:ascii="Times New Roman" w:hAnsi="Times New Roman"/>
          <w:sz w:val="24"/>
          <w:szCs w:val="24"/>
          <w:lang w:val="en-GB"/>
        </w:rPr>
      </w:pPr>
      <w:r w:rsidRPr="002309A6">
        <w:rPr>
          <w:lang w:val="en-GB"/>
        </w:rPr>
        <w:t>The language to be used in the arbitral proceedings shall be English</w:t>
      </w:r>
      <w:r w:rsidR="00AC3CB3" w:rsidRPr="002309A6">
        <w:rPr>
          <w:lang w:val="en-GB"/>
        </w:rPr>
        <w:t>.</w:t>
      </w:r>
      <w:r w:rsidR="00B06852" w:rsidRPr="002309A6">
        <w:rPr>
          <w:rFonts w:ascii="Times New Roman" w:hAnsi="Times New Roman"/>
          <w:sz w:val="24"/>
          <w:szCs w:val="24"/>
          <w:lang w:val="en-GB"/>
        </w:rPr>
        <w:t xml:space="preserve"> </w:t>
      </w:r>
    </w:p>
    <w:p w14:paraId="244B1BC2" w14:textId="77777777" w:rsidR="00B06852" w:rsidRPr="002309A6" w:rsidRDefault="00B06852" w:rsidP="0080451B">
      <w:pPr>
        <w:spacing w:line="240" w:lineRule="auto"/>
        <w:jc w:val="both"/>
        <w:rPr>
          <w:lang w:val="en-GB"/>
        </w:rPr>
      </w:pPr>
    </w:p>
    <w:p w14:paraId="244B1BC3" w14:textId="77777777" w:rsidR="00B06852" w:rsidRPr="002309A6" w:rsidRDefault="00B06852" w:rsidP="0080451B">
      <w:pPr>
        <w:pStyle w:val="Overskrift2"/>
        <w:jc w:val="both"/>
        <w:rPr>
          <w:lang w:val="en-GB"/>
        </w:rPr>
      </w:pPr>
      <w:bookmarkStart w:id="77" w:name="_Toc30157492"/>
      <w:r w:rsidRPr="002309A6">
        <w:rPr>
          <w:lang w:val="en-GB"/>
        </w:rPr>
        <w:t>Applicable law</w:t>
      </w:r>
      <w:bookmarkEnd w:id="77"/>
      <w:r w:rsidRPr="002309A6">
        <w:rPr>
          <w:lang w:val="en-GB"/>
        </w:rPr>
        <w:t xml:space="preserve"> </w:t>
      </w:r>
    </w:p>
    <w:p w14:paraId="244B1BC4" w14:textId="128A1DCF" w:rsidR="001C79D8" w:rsidRPr="002309A6" w:rsidRDefault="001B7858" w:rsidP="0080451B">
      <w:pPr>
        <w:jc w:val="both"/>
        <w:rPr>
          <w:lang w:val="en-GB"/>
        </w:rPr>
      </w:pPr>
      <w:r w:rsidRPr="002309A6">
        <w:rPr>
          <w:lang w:val="en-GB"/>
        </w:rPr>
        <w:t xml:space="preserve">All matters between </w:t>
      </w:r>
      <w:proofErr w:type="spellStart"/>
      <w:r w:rsidRPr="002309A6">
        <w:rPr>
          <w:lang w:val="en-GB"/>
        </w:rPr>
        <w:t>Energinet</w:t>
      </w:r>
      <w:proofErr w:type="spellEnd"/>
      <w:r w:rsidRPr="002309A6">
        <w:rPr>
          <w:lang w:val="en-GB"/>
        </w:rPr>
        <w:t xml:space="preserve"> and the Participant pursuant to the OS </w:t>
      </w:r>
      <w:r w:rsidR="00A55182" w:rsidRPr="002309A6">
        <w:rPr>
          <w:lang w:val="en-GB"/>
        </w:rPr>
        <w:t>2020</w:t>
      </w:r>
      <w:r w:rsidRPr="002309A6">
        <w:rPr>
          <w:lang w:val="en-GB"/>
        </w:rPr>
        <w:t xml:space="preserve"> Rules </w:t>
      </w:r>
      <w:r w:rsidR="00B06852" w:rsidRPr="002309A6">
        <w:rPr>
          <w:lang w:val="en-GB"/>
        </w:rPr>
        <w:t>shall be governed by Danish law.</w:t>
      </w:r>
    </w:p>
    <w:p w14:paraId="244B1BC5" w14:textId="77777777" w:rsidR="000B0050" w:rsidRPr="002309A6" w:rsidRDefault="000B0050" w:rsidP="0080451B">
      <w:pPr>
        <w:jc w:val="both"/>
        <w:rPr>
          <w:lang w:val="en-GB"/>
        </w:rPr>
      </w:pPr>
    </w:p>
    <w:p w14:paraId="244B1BC6" w14:textId="77777777" w:rsidR="000B0050" w:rsidRPr="002309A6" w:rsidRDefault="000B0050" w:rsidP="0080451B">
      <w:pPr>
        <w:pStyle w:val="Overskrift1"/>
        <w:jc w:val="both"/>
        <w:rPr>
          <w:lang w:val="en-GB"/>
        </w:rPr>
      </w:pPr>
      <w:bookmarkStart w:id="78" w:name="_Toc30157493"/>
      <w:r w:rsidRPr="002309A6">
        <w:rPr>
          <w:lang w:val="en-GB"/>
        </w:rPr>
        <w:t>Miscellaneous</w:t>
      </w:r>
      <w:bookmarkEnd w:id="78"/>
    </w:p>
    <w:p w14:paraId="244B1BC7" w14:textId="77777777" w:rsidR="000B0050" w:rsidRPr="002309A6" w:rsidRDefault="000B0050" w:rsidP="0080451B">
      <w:pPr>
        <w:pStyle w:val="Overskrift2"/>
        <w:jc w:val="both"/>
        <w:rPr>
          <w:lang w:val="en-GB"/>
        </w:rPr>
      </w:pPr>
      <w:bookmarkStart w:id="79" w:name="_Toc30157494"/>
      <w:r w:rsidRPr="002309A6">
        <w:rPr>
          <w:lang w:val="en-GB"/>
        </w:rPr>
        <w:t>Limitation</w:t>
      </w:r>
      <w:bookmarkEnd w:id="79"/>
    </w:p>
    <w:p w14:paraId="244B1BC8" w14:textId="209CB6BD" w:rsidR="000B0050" w:rsidRPr="002309A6" w:rsidRDefault="000B0050" w:rsidP="0080451B">
      <w:pPr>
        <w:jc w:val="both"/>
        <w:rPr>
          <w:lang w:val="en-GB"/>
        </w:rPr>
      </w:pPr>
      <w:r w:rsidRPr="002309A6">
        <w:rPr>
          <w:lang w:val="en-GB"/>
        </w:rPr>
        <w:t xml:space="preserve">The Participant renounces any rights to claim specific performance or to claim that the OS </w:t>
      </w:r>
      <w:r w:rsidR="00A55182" w:rsidRPr="002309A6">
        <w:rPr>
          <w:lang w:val="en-GB"/>
        </w:rPr>
        <w:t>2020</w:t>
      </w:r>
      <w:r w:rsidRPr="002309A6">
        <w:rPr>
          <w:lang w:val="en-GB"/>
        </w:rPr>
        <w:t xml:space="preserve"> shall be redone.</w:t>
      </w:r>
    </w:p>
    <w:p w14:paraId="244B1BC9" w14:textId="77777777" w:rsidR="000B0050" w:rsidRPr="002309A6" w:rsidRDefault="000B0050" w:rsidP="0080451B">
      <w:pPr>
        <w:jc w:val="both"/>
        <w:rPr>
          <w:lang w:val="en-GB"/>
        </w:rPr>
      </w:pPr>
    </w:p>
    <w:p w14:paraId="244B1BCA" w14:textId="77777777" w:rsidR="000B0050" w:rsidRPr="002309A6" w:rsidRDefault="000B0050" w:rsidP="0080451B">
      <w:pPr>
        <w:pStyle w:val="Overskrift2"/>
        <w:jc w:val="both"/>
        <w:rPr>
          <w:szCs w:val="19"/>
          <w:lang w:val="en-GB"/>
        </w:rPr>
      </w:pPr>
      <w:bookmarkStart w:id="80" w:name="_Toc30157495"/>
      <w:r w:rsidRPr="002309A6">
        <w:rPr>
          <w:szCs w:val="19"/>
          <w:lang w:val="en-GB"/>
        </w:rPr>
        <w:t>Severability</w:t>
      </w:r>
      <w:bookmarkEnd w:id="80"/>
    </w:p>
    <w:p w14:paraId="244B1BCB" w14:textId="3E44ACAB" w:rsidR="000B0050" w:rsidRPr="002309A6" w:rsidRDefault="00193EFB" w:rsidP="0080451B">
      <w:pPr>
        <w:jc w:val="both"/>
        <w:rPr>
          <w:lang w:val="en-GB"/>
        </w:rPr>
      </w:pPr>
      <w:r>
        <w:rPr>
          <w:lang w:val="en-GB"/>
        </w:rPr>
        <w:t>Except as otherwise explicitly set out in the OS 2020 Rules, i</w:t>
      </w:r>
      <w:r w:rsidR="000B0050" w:rsidRPr="002309A6">
        <w:rPr>
          <w:lang w:val="en-GB"/>
        </w:rPr>
        <w:t xml:space="preserve">f any of the provisions of the OS </w:t>
      </w:r>
      <w:r w:rsidR="00A55182" w:rsidRPr="002309A6">
        <w:rPr>
          <w:lang w:val="en-GB"/>
        </w:rPr>
        <w:t>2020</w:t>
      </w:r>
      <w:r w:rsidR="000B0050" w:rsidRPr="002309A6">
        <w:rPr>
          <w:lang w:val="en-GB"/>
        </w:rPr>
        <w:t xml:space="preserve"> Rules, including Appendices, are or become ineffective, void or inoperable, the other provisions of the OS </w:t>
      </w:r>
      <w:r w:rsidR="00A55182" w:rsidRPr="002309A6">
        <w:rPr>
          <w:lang w:val="en-GB"/>
        </w:rPr>
        <w:t>2020</w:t>
      </w:r>
      <w:r w:rsidR="000B0050" w:rsidRPr="002309A6">
        <w:rPr>
          <w:lang w:val="en-GB"/>
        </w:rPr>
        <w:t xml:space="preserve"> Rules, including Appendices, will remain in full force and effect.</w:t>
      </w:r>
    </w:p>
    <w:p w14:paraId="244B1BCC" w14:textId="77777777" w:rsidR="000B0050" w:rsidRPr="002309A6" w:rsidRDefault="000B0050" w:rsidP="0080451B">
      <w:pPr>
        <w:jc w:val="both"/>
        <w:rPr>
          <w:lang w:val="en-GB"/>
        </w:rPr>
      </w:pPr>
      <w:r w:rsidRPr="002309A6">
        <w:rPr>
          <w:lang w:val="en-GB"/>
        </w:rPr>
        <w:tab/>
      </w:r>
      <w:r w:rsidRPr="002309A6">
        <w:rPr>
          <w:lang w:val="en-GB"/>
        </w:rPr>
        <w:tab/>
      </w:r>
    </w:p>
    <w:p w14:paraId="244B1BCE" w14:textId="335CAC26" w:rsidR="000B0050" w:rsidRPr="002309A6" w:rsidRDefault="000B0050" w:rsidP="0080451B">
      <w:pPr>
        <w:jc w:val="both"/>
        <w:rPr>
          <w:lang w:val="en-GB"/>
        </w:rPr>
      </w:pPr>
      <w:r w:rsidRPr="002309A6">
        <w:rPr>
          <w:lang w:val="en-GB"/>
        </w:rPr>
        <w:t xml:space="preserve">In such case, </w:t>
      </w:r>
      <w:proofErr w:type="spellStart"/>
      <w:r w:rsidR="00C154CF" w:rsidRPr="002309A6">
        <w:rPr>
          <w:lang w:val="en-GB"/>
        </w:rPr>
        <w:t>Energinet</w:t>
      </w:r>
      <w:proofErr w:type="spellEnd"/>
      <w:r w:rsidRPr="002309A6">
        <w:rPr>
          <w:lang w:val="en-GB"/>
        </w:rPr>
        <w:t xml:space="preserve"> will amend the OS </w:t>
      </w:r>
      <w:r w:rsidR="00A55182" w:rsidRPr="002309A6">
        <w:rPr>
          <w:lang w:val="en-GB"/>
        </w:rPr>
        <w:t>2020</w:t>
      </w:r>
      <w:r w:rsidRPr="002309A6">
        <w:rPr>
          <w:lang w:val="en-GB"/>
        </w:rPr>
        <w:t xml:space="preserve"> Rules </w:t>
      </w:r>
      <w:proofErr w:type="gramStart"/>
      <w:r w:rsidRPr="002309A6">
        <w:rPr>
          <w:lang w:val="en-GB"/>
        </w:rPr>
        <w:t>in order to</w:t>
      </w:r>
      <w:proofErr w:type="gramEnd"/>
      <w:r w:rsidRPr="002309A6">
        <w:rPr>
          <w:lang w:val="en-GB"/>
        </w:rPr>
        <w:t xml:space="preserve"> replace any such ineffective, void or inoperable provisions in an appropriate procedure by other provisions having as near as reasonably possible the same commercial and financial </w:t>
      </w:r>
      <w:r w:rsidR="00307658">
        <w:rPr>
          <w:lang w:val="en-GB"/>
        </w:rPr>
        <w:t>effect</w:t>
      </w:r>
      <w:r w:rsidRPr="002309A6">
        <w:rPr>
          <w:lang w:val="en-GB"/>
        </w:rPr>
        <w:t xml:space="preserve"> as the provision so re-placed. The same shall apply if it is found that any matter is not provided for.</w:t>
      </w:r>
    </w:p>
    <w:sectPr w:rsidR="000B0050" w:rsidRPr="002309A6" w:rsidSect="000F498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701" w:right="1134" w:bottom="1701" w:left="1134" w:header="567" w:footer="567"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493F6" w14:textId="77777777" w:rsidR="00285DA7" w:rsidRDefault="00285DA7"/>
  </w:endnote>
  <w:endnote w:type="continuationSeparator" w:id="0">
    <w:p w14:paraId="72262AAA" w14:textId="77777777" w:rsidR="00285DA7" w:rsidRDefault="00285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TE2551F9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B4A6" w14:textId="77777777" w:rsidR="00B15D85" w:rsidRDefault="00B15D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068140"/>
      <w:docPartObj>
        <w:docPartGallery w:val="Page Numbers (Bottom of Page)"/>
        <w:docPartUnique/>
      </w:docPartObj>
    </w:sdtPr>
    <w:sdtEndPr/>
    <w:sdtContent>
      <w:p w14:paraId="244B1BDD" w14:textId="2F4DBC5C" w:rsidR="00285DA7" w:rsidRDefault="00285DA7">
        <w:pPr>
          <w:pStyle w:val="Sidefod"/>
          <w:jc w:val="right"/>
        </w:pPr>
        <w:r>
          <w:fldChar w:fldCharType="begin"/>
        </w:r>
        <w:r>
          <w:instrText>PAGE   \* MERGEFORMAT</w:instrText>
        </w:r>
        <w:r>
          <w:fldChar w:fldCharType="separate"/>
        </w:r>
        <w:r w:rsidR="009324BF">
          <w:rPr>
            <w:noProof/>
          </w:rPr>
          <w:t>12</w:t>
        </w:r>
        <w:r>
          <w:fldChar w:fldCharType="end"/>
        </w:r>
      </w:p>
    </w:sdtContent>
  </w:sdt>
  <w:p w14:paraId="244B1BDE" w14:textId="3D3EB650" w:rsidR="00285DA7" w:rsidRDefault="00285DA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0103" w14:textId="77777777" w:rsidR="00B15D85" w:rsidRDefault="00B15D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8DB2" w14:textId="77777777" w:rsidR="00285DA7" w:rsidRDefault="00285DA7">
      <w:pPr>
        <w:rPr>
          <w:sz w:val="4"/>
        </w:rPr>
      </w:pPr>
    </w:p>
  </w:footnote>
  <w:footnote w:type="continuationSeparator" w:id="0">
    <w:p w14:paraId="57124718" w14:textId="77777777" w:rsidR="00285DA7" w:rsidRDefault="00285DA7">
      <w:pPr>
        <w:rPr>
          <w:sz w:val="4"/>
        </w:rPr>
      </w:pPr>
    </w:p>
  </w:footnote>
  <w:footnote w:type="continuationNotice" w:id="1">
    <w:p w14:paraId="367EA09B" w14:textId="77777777" w:rsidR="00285DA7" w:rsidRDefault="00285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F7A" w14:textId="729AFCDC" w:rsidR="00B15D85" w:rsidRDefault="009324BF">
    <w:pPr>
      <w:pStyle w:val="Sidehoved"/>
    </w:pPr>
    <w:r>
      <w:rPr>
        <w:noProof/>
      </w:rPr>
      <w:pict w14:anchorId="2CF94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735" o:spid="_x0000_s16386" type="#_x0000_t136" style="position:absolute;margin-left:0;margin-top:0;width:509.55pt;height:169.8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1BDB" w14:textId="2DF3D183" w:rsidR="00285DA7" w:rsidRDefault="009324BF" w:rsidP="00557864">
    <w:pPr>
      <w:pStyle w:val="Sidehoved"/>
      <w:tabs>
        <w:tab w:val="center" w:pos="4819"/>
        <w:tab w:val="left" w:pos="7100"/>
      </w:tabs>
      <w:rPr>
        <w:sz w:val="18"/>
        <w:szCs w:val="18"/>
        <w:lang w:val="en-US"/>
      </w:rPr>
    </w:pPr>
    <w:r>
      <w:rPr>
        <w:noProof/>
      </w:rPr>
      <w:pict w14:anchorId="4E4AF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736" o:spid="_x0000_s16387" type="#_x0000_t136" style="position:absolute;margin-left:0;margin-top:0;width:509.55pt;height:169.8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285DA7">
      <w:rPr>
        <w:sz w:val="18"/>
        <w:szCs w:val="18"/>
        <w:lang w:val="en-US"/>
      </w:rPr>
      <w:tab/>
      <w:t xml:space="preserve">The Green Gas Lolland-Falster Project </w:t>
    </w:r>
    <w:r w:rsidR="00285DA7">
      <w:rPr>
        <w:sz w:val="18"/>
        <w:szCs w:val="18"/>
        <w:lang w:val="en-US"/>
      </w:rPr>
      <w:tab/>
    </w:r>
  </w:p>
  <w:p w14:paraId="244B1BDC" w14:textId="77777777" w:rsidR="00285DA7" w:rsidRPr="003737A5" w:rsidRDefault="00285DA7" w:rsidP="00150761">
    <w:pPr>
      <w:pStyle w:val="Sidehoved"/>
      <w:jc w:val="right"/>
      <w:rPr>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8052" w14:textId="24ECDC5D" w:rsidR="00B15D85" w:rsidRDefault="009324BF">
    <w:pPr>
      <w:pStyle w:val="Sidehoved"/>
    </w:pPr>
    <w:r>
      <w:rPr>
        <w:noProof/>
      </w:rPr>
      <w:pict w14:anchorId="361D8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734" o:spid="_x0000_s16385" type="#_x0000_t136" style="position:absolute;margin-left:0;margin-top:0;width:509.55pt;height:169.8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C50FE7"/>
    <w:multiLevelType w:val="hybridMultilevel"/>
    <w:tmpl w:val="ABC05256"/>
    <w:lvl w:ilvl="0" w:tplc="BC9A0F8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4973B8F"/>
    <w:multiLevelType w:val="hybridMultilevel"/>
    <w:tmpl w:val="0F8E291A"/>
    <w:lvl w:ilvl="0" w:tplc="28D00B70">
      <w:start w:val="1"/>
      <w:numFmt w:val="lowerRoman"/>
      <w:lvlText w:val="(%1)"/>
      <w:lvlJc w:val="left"/>
      <w:pPr>
        <w:ind w:left="2025" w:hanging="72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3" w15:restartNumberingAfterBreak="0">
    <w:nsid w:val="06842852"/>
    <w:multiLevelType w:val="hybridMultilevel"/>
    <w:tmpl w:val="0CD0F6EE"/>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7E0306"/>
    <w:multiLevelType w:val="hybridMultilevel"/>
    <w:tmpl w:val="65248518"/>
    <w:lvl w:ilvl="0" w:tplc="220CA25E">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C717846"/>
    <w:multiLevelType w:val="hybridMultilevel"/>
    <w:tmpl w:val="B5142E6C"/>
    <w:lvl w:ilvl="0" w:tplc="06DC76FA">
      <w:numFmt w:val="bullet"/>
      <w:lvlText w:val="-"/>
      <w:lvlJc w:val="left"/>
      <w:pPr>
        <w:ind w:left="420" w:hanging="360"/>
      </w:pPr>
      <w:rPr>
        <w:rFonts w:ascii="Verdana" w:eastAsia="Times New Roman"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6" w15:restartNumberingAfterBreak="0">
    <w:nsid w:val="10A12827"/>
    <w:multiLevelType w:val="hybridMultilevel"/>
    <w:tmpl w:val="ABC05256"/>
    <w:lvl w:ilvl="0" w:tplc="BC9A0F8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B2140A"/>
    <w:multiLevelType w:val="hybridMultilevel"/>
    <w:tmpl w:val="F1C80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A95FF2"/>
    <w:multiLevelType w:val="hybridMultilevel"/>
    <w:tmpl w:val="0E842C8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41D12AE"/>
    <w:multiLevelType w:val="multilevel"/>
    <w:tmpl w:val="C5782DA8"/>
    <w:lvl w:ilvl="0">
      <w:start w:val="1"/>
      <w:numFmt w:val="decimal"/>
      <w:pStyle w:val="Overskrift1"/>
      <w:lvlText w:val="%1."/>
      <w:lvlJc w:val="left"/>
      <w:pPr>
        <w:tabs>
          <w:tab w:val="num" w:pos="574"/>
        </w:tabs>
        <w:ind w:left="574" w:hanging="432"/>
      </w:pPr>
    </w:lvl>
    <w:lvl w:ilvl="1">
      <w:start w:val="1"/>
      <w:numFmt w:val="decimal"/>
      <w:pStyle w:val="Overskrift2"/>
      <w:lvlText w:val="%1.%2"/>
      <w:lvlJc w:val="left"/>
      <w:pPr>
        <w:tabs>
          <w:tab w:val="num" w:pos="718"/>
        </w:tabs>
        <w:ind w:left="718"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268A2491"/>
    <w:multiLevelType w:val="hybridMultilevel"/>
    <w:tmpl w:val="29306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A753B"/>
    <w:multiLevelType w:val="hybridMultilevel"/>
    <w:tmpl w:val="8FDA34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27FF0E05"/>
    <w:multiLevelType w:val="hybridMultilevel"/>
    <w:tmpl w:val="F80C6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9E3CDC"/>
    <w:multiLevelType w:val="hybridMultilevel"/>
    <w:tmpl w:val="F65A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80F78"/>
    <w:multiLevelType w:val="hybridMultilevel"/>
    <w:tmpl w:val="5C943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4615D"/>
    <w:multiLevelType w:val="hybridMultilevel"/>
    <w:tmpl w:val="D9C85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670FD0"/>
    <w:multiLevelType w:val="hybridMultilevel"/>
    <w:tmpl w:val="8FDA34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AE358EC"/>
    <w:multiLevelType w:val="hybridMultilevel"/>
    <w:tmpl w:val="55063A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3C52BF9"/>
    <w:multiLevelType w:val="hybridMultilevel"/>
    <w:tmpl w:val="C22EFFF4"/>
    <w:lvl w:ilvl="0" w:tplc="E5F2332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7925F1"/>
    <w:multiLevelType w:val="hybridMultilevel"/>
    <w:tmpl w:val="A0E8560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7F53DC0"/>
    <w:multiLevelType w:val="hybridMultilevel"/>
    <w:tmpl w:val="39E2DFE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2" w15:restartNumberingAfterBreak="0">
    <w:nsid w:val="482D3341"/>
    <w:multiLevelType w:val="hybridMultilevel"/>
    <w:tmpl w:val="84F8AC18"/>
    <w:lvl w:ilvl="0" w:tplc="8D4AC3BC">
      <w:start w:val="1"/>
      <w:numFmt w:val="lowerRoman"/>
      <w:lvlText w:val="%1)"/>
      <w:lvlJc w:val="left"/>
      <w:pPr>
        <w:ind w:left="2025" w:hanging="72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23" w15:restartNumberingAfterBreak="0">
    <w:nsid w:val="499B0E5C"/>
    <w:multiLevelType w:val="hybridMultilevel"/>
    <w:tmpl w:val="0D5E5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20E3538"/>
    <w:multiLevelType w:val="hybridMultilevel"/>
    <w:tmpl w:val="A6A6A79E"/>
    <w:lvl w:ilvl="0" w:tplc="04060001">
      <w:start w:val="1"/>
      <w:numFmt w:val="bullet"/>
      <w:lvlText w:val=""/>
      <w:lvlJc w:val="left"/>
      <w:pPr>
        <w:ind w:left="845" w:hanging="360"/>
      </w:pPr>
      <w:rPr>
        <w:rFonts w:ascii="Symbol" w:hAnsi="Symbol" w:hint="default"/>
      </w:rPr>
    </w:lvl>
    <w:lvl w:ilvl="1" w:tplc="04060003" w:tentative="1">
      <w:start w:val="1"/>
      <w:numFmt w:val="bullet"/>
      <w:lvlText w:val="o"/>
      <w:lvlJc w:val="left"/>
      <w:pPr>
        <w:ind w:left="1565" w:hanging="360"/>
      </w:pPr>
      <w:rPr>
        <w:rFonts w:ascii="Courier New" w:hAnsi="Courier New" w:cs="Courier New" w:hint="default"/>
      </w:rPr>
    </w:lvl>
    <w:lvl w:ilvl="2" w:tplc="04060005" w:tentative="1">
      <w:start w:val="1"/>
      <w:numFmt w:val="bullet"/>
      <w:lvlText w:val=""/>
      <w:lvlJc w:val="left"/>
      <w:pPr>
        <w:ind w:left="2285" w:hanging="360"/>
      </w:pPr>
      <w:rPr>
        <w:rFonts w:ascii="Wingdings" w:hAnsi="Wingdings" w:hint="default"/>
      </w:rPr>
    </w:lvl>
    <w:lvl w:ilvl="3" w:tplc="04060001" w:tentative="1">
      <w:start w:val="1"/>
      <w:numFmt w:val="bullet"/>
      <w:lvlText w:val=""/>
      <w:lvlJc w:val="left"/>
      <w:pPr>
        <w:ind w:left="3005" w:hanging="360"/>
      </w:pPr>
      <w:rPr>
        <w:rFonts w:ascii="Symbol" w:hAnsi="Symbol" w:hint="default"/>
      </w:rPr>
    </w:lvl>
    <w:lvl w:ilvl="4" w:tplc="04060003" w:tentative="1">
      <w:start w:val="1"/>
      <w:numFmt w:val="bullet"/>
      <w:lvlText w:val="o"/>
      <w:lvlJc w:val="left"/>
      <w:pPr>
        <w:ind w:left="3725" w:hanging="360"/>
      </w:pPr>
      <w:rPr>
        <w:rFonts w:ascii="Courier New" w:hAnsi="Courier New" w:cs="Courier New" w:hint="default"/>
      </w:rPr>
    </w:lvl>
    <w:lvl w:ilvl="5" w:tplc="04060005" w:tentative="1">
      <w:start w:val="1"/>
      <w:numFmt w:val="bullet"/>
      <w:lvlText w:val=""/>
      <w:lvlJc w:val="left"/>
      <w:pPr>
        <w:ind w:left="4445" w:hanging="360"/>
      </w:pPr>
      <w:rPr>
        <w:rFonts w:ascii="Wingdings" w:hAnsi="Wingdings" w:hint="default"/>
      </w:rPr>
    </w:lvl>
    <w:lvl w:ilvl="6" w:tplc="04060001" w:tentative="1">
      <w:start w:val="1"/>
      <w:numFmt w:val="bullet"/>
      <w:lvlText w:val=""/>
      <w:lvlJc w:val="left"/>
      <w:pPr>
        <w:ind w:left="5165" w:hanging="360"/>
      </w:pPr>
      <w:rPr>
        <w:rFonts w:ascii="Symbol" w:hAnsi="Symbol" w:hint="default"/>
      </w:rPr>
    </w:lvl>
    <w:lvl w:ilvl="7" w:tplc="04060003" w:tentative="1">
      <w:start w:val="1"/>
      <w:numFmt w:val="bullet"/>
      <w:lvlText w:val="o"/>
      <w:lvlJc w:val="left"/>
      <w:pPr>
        <w:ind w:left="5885" w:hanging="360"/>
      </w:pPr>
      <w:rPr>
        <w:rFonts w:ascii="Courier New" w:hAnsi="Courier New" w:cs="Courier New" w:hint="default"/>
      </w:rPr>
    </w:lvl>
    <w:lvl w:ilvl="8" w:tplc="04060005" w:tentative="1">
      <w:start w:val="1"/>
      <w:numFmt w:val="bullet"/>
      <w:lvlText w:val=""/>
      <w:lvlJc w:val="left"/>
      <w:pPr>
        <w:ind w:left="6605" w:hanging="360"/>
      </w:pPr>
      <w:rPr>
        <w:rFonts w:ascii="Wingdings" w:hAnsi="Wingdings" w:hint="default"/>
      </w:rPr>
    </w:lvl>
  </w:abstractNum>
  <w:abstractNum w:abstractNumId="25" w15:restartNumberingAfterBreak="0">
    <w:nsid w:val="552F249A"/>
    <w:multiLevelType w:val="hybridMultilevel"/>
    <w:tmpl w:val="D6E4A032"/>
    <w:lvl w:ilvl="0" w:tplc="D3120F4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5753578"/>
    <w:multiLevelType w:val="hybridMultilevel"/>
    <w:tmpl w:val="1B26DF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9039CA"/>
    <w:multiLevelType w:val="hybridMultilevel"/>
    <w:tmpl w:val="9528B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hint="default"/>
        <w:b w:val="0"/>
        <w:i w:val="0"/>
        <w:sz w:val="20"/>
      </w:rPr>
    </w:lvl>
    <w:lvl w:ilvl="2">
      <w:start w:val="1"/>
      <w:numFmt w:val="decimal"/>
      <w:pStyle w:val="HortenNiveau3"/>
      <w:isLgl/>
      <w:lvlText w:val="%1.%2.%3"/>
      <w:lvlJc w:val="left"/>
      <w:pPr>
        <w:tabs>
          <w:tab w:val="num" w:pos="879"/>
        </w:tabs>
        <w:ind w:left="879" w:hanging="879"/>
      </w:pPr>
      <w:rPr>
        <w:rFonts w:ascii="Georgia" w:hAnsi="Georgia" w:hint="default"/>
        <w:b w:val="0"/>
        <w:i w:val="0"/>
        <w:sz w:val="20"/>
      </w:rPr>
    </w:lvl>
    <w:lvl w:ilvl="3">
      <w:start w:val="1"/>
      <w:numFmt w:val="decimal"/>
      <w:pStyle w:val="HortenNiveau4"/>
      <w:isLgl/>
      <w:lvlText w:val="%1.%2.%3.%4"/>
      <w:lvlJc w:val="left"/>
      <w:pPr>
        <w:tabs>
          <w:tab w:val="num" w:pos="879"/>
        </w:tabs>
        <w:ind w:left="879" w:hanging="879"/>
      </w:pPr>
      <w:rPr>
        <w:rFonts w:ascii="Georgia" w:hAnsi="Georgia" w:hint="default"/>
        <w:sz w:val="20"/>
      </w:rPr>
    </w:lvl>
    <w:lvl w:ilvl="4">
      <w:start w:val="1"/>
      <w:numFmt w:val="decimal"/>
      <w:pStyle w:val="HortenNiveau5"/>
      <w:isLgl/>
      <w:lvlText w:val="%1.%2.%3.%4.%5"/>
      <w:lvlJc w:val="left"/>
      <w:pPr>
        <w:tabs>
          <w:tab w:val="num" w:pos="879"/>
        </w:tabs>
        <w:ind w:left="879" w:hanging="879"/>
      </w:pPr>
      <w:rPr>
        <w:rFonts w:ascii="Georgia" w:hAnsi="Georgia" w:hint="default"/>
        <w:sz w:val="20"/>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30" w15:restartNumberingAfterBreak="0">
    <w:nsid w:val="5A106839"/>
    <w:multiLevelType w:val="hybridMultilevel"/>
    <w:tmpl w:val="6CB4C840"/>
    <w:lvl w:ilvl="0" w:tplc="A9D834F8">
      <w:start w:val="1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A1757"/>
    <w:multiLevelType w:val="hybridMultilevel"/>
    <w:tmpl w:val="D7684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62B67"/>
    <w:multiLevelType w:val="hybridMultilevel"/>
    <w:tmpl w:val="6F6E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E11F88"/>
    <w:multiLevelType w:val="hybridMultilevel"/>
    <w:tmpl w:val="AF64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D24763"/>
    <w:multiLevelType w:val="hybridMultilevel"/>
    <w:tmpl w:val="E056CB04"/>
    <w:lvl w:ilvl="0" w:tplc="04060017">
      <w:start w:val="1"/>
      <w:numFmt w:val="lowerLetter"/>
      <w:lvlText w:val="%1)"/>
      <w:lvlJc w:val="left"/>
      <w:pPr>
        <w:ind w:left="2025" w:hanging="72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36" w15:restartNumberingAfterBreak="0">
    <w:nsid w:val="6C430F7C"/>
    <w:multiLevelType w:val="hybridMultilevel"/>
    <w:tmpl w:val="9ED28928"/>
    <w:lvl w:ilvl="0" w:tplc="799A745E">
      <w:start w:val="28"/>
      <w:numFmt w:val="bullet"/>
      <w:lvlText w:val="-"/>
      <w:lvlJc w:val="left"/>
      <w:pPr>
        <w:ind w:left="435" w:hanging="360"/>
      </w:pPr>
      <w:rPr>
        <w:rFonts w:ascii="Verdana" w:eastAsia="Times New Roman" w:hAnsi="Verdana" w:cs="Times New Roman" w:hint="default"/>
      </w:rPr>
    </w:lvl>
    <w:lvl w:ilvl="1" w:tplc="04060003" w:tentative="1">
      <w:start w:val="1"/>
      <w:numFmt w:val="bullet"/>
      <w:lvlText w:val="o"/>
      <w:lvlJc w:val="left"/>
      <w:pPr>
        <w:ind w:left="1155" w:hanging="360"/>
      </w:pPr>
      <w:rPr>
        <w:rFonts w:ascii="Courier New" w:hAnsi="Courier New" w:cs="Courier New" w:hint="default"/>
      </w:rPr>
    </w:lvl>
    <w:lvl w:ilvl="2" w:tplc="04060005" w:tentative="1">
      <w:start w:val="1"/>
      <w:numFmt w:val="bullet"/>
      <w:lvlText w:val=""/>
      <w:lvlJc w:val="left"/>
      <w:pPr>
        <w:ind w:left="1875" w:hanging="360"/>
      </w:pPr>
      <w:rPr>
        <w:rFonts w:ascii="Wingdings" w:hAnsi="Wingdings" w:hint="default"/>
      </w:rPr>
    </w:lvl>
    <w:lvl w:ilvl="3" w:tplc="04060001" w:tentative="1">
      <w:start w:val="1"/>
      <w:numFmt w:val="bullet"/>
      <w:lvlText w:val=""/>
      <w:lvlJc w:val="left"/>
      <w:pPr>
        <w:ind w:left="2595" w:hanging="360"/>
      </w:pPr>
      <w:rPr>
        <w:rFonts w:ascii="Symbol" w:hAnsi="Symbol" w:hint="default"/>
      </w:rPr>
    </w:lvl>
    <w:lvl w:ilvl="4" w:tplc="04060003" w:tentative="1">
      <w:start w:val="1"/>
      <w:numFmt w:val="bullet"/>
      <w:lvlText w:val="o"/>
      <w:lvlJc w:val="left"/>
      <w:pPr>
        <w:ind w:left="3315" w:hanging="360"/>
      </w:pPr>
      <w:rPr>
        <w:rFonts w:ascii="Courier New" w:hAnsi="Courier New" w:cs="Courier New" w:hint="default"/>
      </w:rPr>
    </w:lvl>
    <w:lvl w:ilvl="5" w:tplc="04060005" w:tentative="1">
      <w:start w:val="1"/>
      <w:numFmt w:val="bullet"/>
      <w:lvlText w:val=""/>
      <w:lvlJc w:val="left"/>
      <w:pPr>
        <w:ind w:left="4035" w:hanging="360"/>
      </w:pPr>
      <w:rPr>
        <w:rFonts w:ascii="Wingdings" w:hAnsi="Wingdings" w:hint="default"/>
      </w:rPr>
    </w:lvl>
    <w:lvl w:ilvl="6" w:tplc="04060001" w:tentative="1">
      <w:start w:val="1"/>
      <w:numFmt w:val="bullet"/>
      <w:lvlText w:val=""/>
      <w:lvlJc w:val="left"/>
      <w:pPr>
        <w:ind w:left="4755" w:hanging="360"/>
      </w:pPr>
      <w:rPr>
        <w:rFonts w:ascii="Symbol" w:hAnsi="Symbol" w:hint="default"/>
      </w:rPr>
    </w:lvl>
    <w:lvl w:ilvl="7" w:tplc="04060003" w:tentative="1">
      <w:start w:val="1"/>
      <w:numFmt w:val="bullet"/>
      <w:lvlText w:val="o"/>
      <w:lvlJc w:val="left"/>
      <w:pPr>
        <w:ind w:left="5475" w:hanging="360"/>
      </w:pPr>
      <w:rPr>
        <w:rFonts w:ascii="Courier New" w:hAnsi="Courier New" w:cs="Courier New" w:hint="default"/>
      </w:rPr>
    </w:lvl>
    <w:lvl w:ilvl="8" w:tplc="04060005" w:tentative="1">
      <w:start w:val="1"/>
      <w:numFmt w:val="bullet"/>
      <w:lvlText w:val=""/>
      <w:lvlJc w:val="left"/>
      <w:pPr>
        <w:ind w:left="6195" w:hanging="360"/>
      </w:pPr>
      <w:rPr>
        <w:rFonts w:ascii="Wingdings" w:hAnsi="Wingdings" w:hint="default"/>
      </w:rPr>
    </w:lvl>
  </w:abstractNum>
  <w:abstractNum w:abstractNumId="37" w15:restartNumberingAfterBreak="0">
    <w:nsid w:val="6C8C785E"/>
    <w:multiLevelType w:val="hybridMultilevel"/>
    <w:tmpl w:val="825C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71E6E"/>
    <w:multiLevelType w:val="hybridMultilevel"/>
    <w:tmpl w:val="0C94E73C"/>
    <w:lvl w:ilvl="0" w:tplc="799A745E">
      <w:start w:val="2750"/>
      <w:numFmt w:val="bullet"/>
      <w:lvlText w:val="-"/>
      <w:lvlJc w:val="left"/>
      <w:pPr>
        <w:ind w:left="435" w:hanging="360"/>
      </w:pPr>
      <w:rPr>
        <w:rFonts w:ascii="Verdana" w:eastAsia="Times New Roman" w:hAnsi="Verdana" w:cs="Times New Roman" w:hint="default"/>
      </w:rPr>
    </w:lvl>
    <w:lvl w:ilvl="1" w:tplc="04060003" w:tentative="1">
      <w:start w:val="1"/>
      <w:numFmt w:val="bullet"/>
      <w:lvlText w:val="o"/>
      <w:lvlJc w:val="left"/>
      <w:pPr>
        <w:ind w:left="1155" w:hanging="360"/>
      </w:pPr>
      <w:rPr>
        <w:rFonts w:ascii="Courier New" w:hAnsi="Courier New" w:cs="Courier New" w:hint="default"/>
      </w:rPr>
    </w:lvl>
    <w:lvl w:ilvl="2" w:tplc="04060005" w:tentative="1">
      <w:start w:val="1"/>
      <w:numFmt w:val="bullet"/>
      <w:lvlText w:val=""/>
      <w:lvlJc w:val="left"/>
      <w:pPr>
        <w:ind w:left="1875" w:hanging="360"/>
      </w:pPr>
      <w:rPr>
        <w:rFonts w:ascii="Wingdings" w:hAnsi="Wingdings" w:hint="default"/>
      </w:rPr>
    </w:lvl>
    <w:lvl w:ilvl="3" w:tplc="04060001" w:tentative="1">
      <w:start w:val="1"/>
      <w:numFmt w:val="bullet"/>
      <w:lvlText w:val=""/>
      <w:lvlJc w:val="left"/>
      <w:pPr>
        <w:ind w:left="2595" w:hanging="360"/>
      </w:pPr>
      <w:rPr>
        <w:rFonts w:ascii="Symbol" w:hAnsi="Symbol" w:hint="default"/>
      </w:rPr>
    </w:lvl>
    <w:lvl w:ilvl="4" w:tplc="04060003" w:tentative="1">
      <w:start w:val="1"/>
      <w:numFmt w:val="bullet"/>
      <w:lvlText w:val="o"/>
      <w:lvlJc w:val="left"/>
      <w:pPr>
        <w:ind w:left="3315" w:hanging="360"/>
      </w:pPr>
      <w:rPr>
        <w:rFonts w:ascii="Courier New" w:hAnsi="Courier New" w:cs="Courier New" w:hint="default"/>
      </w:rPr>
    </w:lvl>
    <w:lvl w:ilvl="5" w:tplc="04060005" w:tentative="1">
      <w:start w:val="1"/>
      <w:numFmt w:val="bullet"/>
      <w:lvlText w:val=""/>
      <w:lvlJc w:val="left"/>
      <w:pPr>
        <w:ind w:left="4035" w:hanging="360"/>
      </w:pPr>
      <w:rPr>
        <w:rFonts w:ascii="Wingdings" w:hAnsi="Wingdings" w:hint="default"/>
      </w:rPr>
    </w:lvl>
    <w:lvl w:ilvl="6" w:tplc="04060001" w:tentative="1">
      <w:start w:val="1"/>
      <w:numFmt w:val="bullet"/>
      <w:lvlText w:val=""/>
      <w:lvlJc w:val="left"/>
      <w:pPr>
        <w:ind w:left="4755" w:hanging="360"/>
      </w:pPr>
      <w:rPr>
        <w:rFonts w:ascii="Symbol" w:hAnsi="Symbol" w:hint="default"/>
      </w:rPr>
    </w:lvl>
    <w:lvl w:ilvl="7" w:tplc="04060003" w:tentative="1">
      <w:start w:val="1"/>
      <w:numFmt w:val="bullet"/>
      <w:lvlText w:val="o"/>
      <w:lvlJc w:val="left"/>
      <w:pPr>
        <w:ind w:left="5475" w:hanging="360"/>
      </w:pPr>
      <w:rPr>
        <w:rFonts w:ascii="Courier New" w:hAnsi="Courier New" w:cs="Courier New" w:hint="default"/>
      </w:rPr>
    </w:lvl>
    <w:lvl w:ilvl="8" w:tplc="04060005" w:tentative="1">
      <w:start w:val="1"/>
      <w:numFmt w:val="bullet"/>
      <w:lvlText w:val=""/>
      <w:lvlJc w:val="left"/>
      <w:pPr>
        <w:ind w:left="6195" w:hanging="360"/>
      </w:pPr>
      <w:rPr>
        <w:rFonts w:ascii="Wingdings" w:hAnsi="Wingdings" w:hint="default"/>
      </w:rPr>
    </w:lvl>
  </w:abstractNum>
  <w:abstractNum w:abstractNumId="39" w15:restartNumberingAfterBreak="0">
    <w:nsid w:val="6C9D095A"/>
    <w:multiLevelType w:val="hybridMultilevel"/>
    <w:tmpl w:val="77CC5E30"/>
    <w:lvl w:ilvl="0" w:tplc="53D2FEE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05B2AC1"/>
    <w:multiLevelType w:val="hybridMultilevel"/>
    <w:tmpl w:val="BFBC1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A94507E"/>
    <w:multiLevelType w:val="hybridMultilevel"/>
    <w:tmpl w:val="75500C0A"/>
    <w:lvl w:ilvl="0" w:tplc="13F8752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C55961"/>
    <w:multiLevelType w:val="hybridMultilevel"/>
    <w:tmpl w:val="56789A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9"/>
  </w:num>
  <w:num w:numId="4">
    <w:abstractNumId w:val="3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1"/>
  </w:num>
  <w:num w:numId="9">
    <w:abstractNumId w:val="19"/>
  </w:num>
  <w:num w:numId="10">
    <w:abstractNumId w:val="25"/>
  </w:num>
  <w:num w:numId="11">
    <w:abstractNumId w:val="28"/>
  </w:num>
  <w:num w:numId="12">
    <w:abstractNumId w:val="9"/>
    <w:lvlOverride w:ilvl="0">
      <w:startOverride w:val="15"/>
    </w:lvlOverride>
    <w:lvlOverride w:ilvl="1">
      <w:startOverride w:val="3"/>
    </w:lvlOverride>
  </w:num>
  <w:num w:numId="13">
    <w:abstractNumId w:val="30"/>
  </w:num>
  <w:num w:numId="14">
    <w:abstractNumId w:val="20"/>
  </w:num>
  <w:num w:numId="15">
    <w:abstractNumId w:val="27"/>
  </w:num>
  <w:num w:numId="16">
    <w:abstractNumId w:val="9"/>
  </w:num>
  <w:num w:numId="17">
    <w:abstractNumId w:val="9"/>
  </w:num>
  <w:num w:numId="18">
    <w:abstractNumId w:val="9"/>
  </w:num>
  <w:num w:numId="19">
    <w:abstractNumId w:val="12"/>
  </w:num>
  <w:num w:numId="20">
    <w:abstractNumId w:val="3"/>
  </w:num>
  <w:num w:numId="21">
    <w:abstractNumId w:val="39"/>
  </w:num>
  <w:num w:numId="22">
    <w:abstractNumId w:val="9"/>
  </w:num>
  <w:num w:numId="23">
    <w:abstractNumId w:val="9"/>
  </w:num>
  <w:num w:numId="24">
    <w:abstractNumId w:val="5"/>
  </w:num>
  <w:num w:numId="25">
    <w:abstractNumId w:val="33"/>
  </w:num>
  <w:num w:numId="26">
    <w:abstractNumId w:val="32"/>
  </w:num>
  <w:num w:numId="27">
    <w:abstractNumId w:val="14"/>
  </w:num>
  <w:num w:numId="28">
    <w:abstractNumId w:val="37"/>
  </w:num>
  <w:num w:numId="29">
    <w:abstractNumId w:val="10"/>
  </w:num>
  <w:num w:numId="30">
    <w:abstractNumId w:val="32"/>
  </w:num>
  <w:num w:numId="31">
    <w:abstractNumId w:val="37"/>
  </w:num>
  <w:num w:numId="32">
    <w:abstractNumId w:val="1"/>
  </w:num>
  <w:num w:numId="33">
    <w:abstractNumId w:val="36"/>
  </w:num>
  <w:num w:numId="34">
    <w:abstractNumId w:val="12"/>
  </w:num>
  <w:num w:numId="35">
    <w:abstractNumId w:val="38"/>
  </w:num>
  <w:num w:numId="36">
    <w:abstractNumId w:val="22"/>
  </w:num>
  <w:num w:numId="37">
    <w:abstractNumId w:val="2"/>
  </w:num>
  <w:num w:numId="38">
    <w:abstractNumId w:val="35"/>
  </w:num>
  <w:num w:numId="39">
    <w:abstractNumId w:val="34"/>
  </w:num>
  <w:num w:numId="40">
    <w:abstractNumId w:val="4"/>
  </w:num>
  <w:num w:numId="41">
    <w:abstractNumId w:val="26"/>
  </w:num>
  <w:num w:numId="42">
    <w:abstractNumId w:val="24"/>
  </w:num>
  <w:num w:numId="43">
    <w:abstractNumId w:val="15"/>
  </w:num>
  <w:num w:numId="44">
    <w:abstractNumId w:val="7"/>
  </w:num>
  <w:num w:numId="45">
    <w:abstractNumId w:val="4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8"/>
  </w:num>
  <w:num w:numId="49">
    <w:abstractNumId w:val="11"/>
  </w:num>
  <w:num w:numId="50">
    <w:abstractNumId w:val="17"/>
  </w:num>
  <w:num w:numId="51">
    <w:abstractNumId w:val="21"/>
  </w:num>
  <w:num w:numId="52">
    <w:abstractNumId w:val="23"/>
  </w:num>
  <w:num w:numId="53">
    <w:abstractNumId w:val="9"/>
  </w:num>
  <w:num w:numId="5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8"/>
    <o:shapelayout v:ext="edit">
      <o:idmap v:ext="edit" data="16"/>
    </o:shapelayout>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80"/>
    <w:rsid w:val="00001AA1"/>
    <w:rsid w:val="00004279"/>
    <w:rsid w:val="00005D4D"/>
    <w:rsid w:val="000069B7"/>
    <w:rsid w:val="00006BAC"/>
    <w:rsid w:val="00007D37"/>
    <w:rsid w:val="000110AD"/>
    <w:rsid w:val="00013F8D"/>
    <w:rsid w:val="00014DC0"/>
    <w:rsid w:val="0001534A"/>
    <w:rsid w:val="000171D5"/>
    <w:rsid w:val="00021094"/>
    <w:rsid w:val="00021EC1"/>
    <w:rsid w:val="00025F92"/>
    <w:rsid w:val="000263B5"/>
    <w:rsid w:val="00027EF9"/>
    <w:rsid w:val="0003003F"/>
    <w:rsid w:val="000343ED"/>
    <w:rsid w:val="00035076"/>
    <w:rsid w:val="00035657"/>
    <w:rsid w:val="00037E70"/>
    <w:rsid w:val="0004078D"/>
    <w:rsid w:val="00040D3C"/>
    <w:rsid w:val="00040DBD"/>
    <w:rsid w:val="000425E6"/>
    <w:rsid w:val="000429E5"/>
    <w:rsid w:val="00043FE6"/>
    <w:rsid w:val="0004428E"/>
    <w:rsid w:val="00047464"/>
    <w:rsid w:val="00047943"/>
    <w:rsid w:val="00055E57"/>
    <w:rsid w:val="000610B6"/>
    <w:rsid w:val="00062986"/>
    <w:rsid w:val="00063F2F"/>
    <w:rsid w:val="00065AC4"/>
    <w:rsid w:val="00066394"/>
    <w:rsid w:val="0006751C"/>
    <w:rsid w:val="000707E9"/>
    <w:rsid w:val="000716F2"/>
    <w:rsid w:val="0007214B"/>
    <w:rsid w:val="00073BF0"/>
    <w:rsid w:val="00074332"/>
    <w:rsid w:val="00076761"/>
    <w:rsid w:val="0008735E"/>
    <w:rsid w:val="00087DED"/>
    <w:rsid w:val="000918B6"/>
    <w:rsid w:val="00092E29"/>
    <w:rsid w:val="00093185"/>
    <w:rsid w:val="000968BB"/>
    <w:rsid w:val="000974DC"/>
    <w:rsid w:val="00097687"/>
    <w:rsid w:val="00097AE6"/>
    <w:rsid w:val="000A0B68"/>
    <w:rsid w:val="000A32B2"/>
    <w:rsid w:val="000A4703"/>
    <w:rsid w:val="000A4908"/>
    <w:rsid w:val="000A4989"/>
    <w:rsid w:val="000A4D3A"/>
    <w:rsid w:val="000A600C"/>
    <w:rsid w:val="000A6112"/>
    <w:rsid w:val="000B0050"/>
    <w:rsid w:val="000B0992"/>
    <w:rsid w:val="000B3CAD"/>
    <w:rsid w:val="000B68B6"/>
    <w:rsid w:val="000C6A0E"/>
    <w:rsid w:val="000C6AD4"/>
    <w:rsid w:val="000D07A2"/>
    <w:rsid w:val="000D1EE6"/>
    <w:rsid w:val="000D2DB9"/>
    <w:rsid w:val="000D3EF3"/>
    <w:rsid w:val="000D4446"/>
    <w:rsid w:val="000D7CAF"/>
    <w:rsid w:val="000E1209"/>
    <w:rsid w:val="000E3C1D"/>
    <w:rsid w:val="000E7E99"/>
    <w:rsid w:val="000F14EC"/>
    <w:rsid w:val="000F1828"/>
    <w:rsid w:val="000F468F"/>
    <w:rsid w:val="000F4980"/>
    <w:rsid w:val="000F6C9E"/>
    <w:rsid w:val="000F6D35"/>
    <w:rsid w:val="000F750B"/>
    <w:rsid w:val="00101E84"/>
    <w:rsid w:val="00103708"/>
    <w:rsid w:val="00103E4C"/>
    <w:rsid w:val="00105021"/>
    <w:rsid w:val="00105100"/>
    <w:rsid w:val="00113757"/>
    <w:rsid w:val="0011732F"/>
    <w:rsid w:val="0012332D"/>
    <w:rsid w:val="00124A23"/>
    <w:rsid w:val="0012628A"/>
    <w:rsid w:val="001319AC"/>
    <w:rsid w:val="00131D0F"/>
    <w:rsid w:val="00132DC8"/>
    <w:rsid w:val="001366B4"/>
    <w:rsid w:val="00136C67"/>
    <w:rsid w:val="00140273"/>
    <w:rsid w:val="00141691"/>
    <w:rsid w:val="00142775"/>
    <w:rsid w:val="00144437"/>
    <w:rsid w:val="00145A2D"/>
    <w:rsid w:val="00145BB7"/>
    <w:rsid w:val="001460A0"/>
    <w:rsid w:val="00150761"/>
    <w:rsid w:val="0015315F"/>
    <w:rsid w:val="00153D0B"/>
    <w:rsid w:val="00156290"/>
    <w:rsid w:val="00161930"/>
    <w:rsid w:val="00162883"/>
    <w:rsid w:val="001633E8"/>
    <w:rsid w:val="00163612"/>
    <w:rsid w:val="00163951"/>
    <w:rsid w:val="001642C4"/>
    <w:rsid w:val="00165F5F"/>
    <w:rsid w:val="0016695A"/>
    <w:rsid w:val="00166BA3"/>
    <w:rsid w:val="00167E5A"/>
    <w:rsid w:val="00171E79"/>
    <w:rsid w:val="00174701"/>
    <w:rsid w:val="00182187"/>
    <w:rsid w:val="00182E82"/>
    <w:rsid w:val="00187583"/>
    <w:rsid w:val="0018760B"/>
    <w:rsid w:val="0019192A"/>
    <w:rsid w:val="00192429"/>
    <w:rsid w:val="00193612"/>
    <w:rsid w:val="00193C49"/>
    <w:rsid w:val="00193EFB"/>
    <w:rsid w:val="0019762A"/>
    <w:rsid w:val="001A5D76"/>
    <w:rsid w:val="001A69C1"/>
    <w:rsid w:val="001B0546"/>
    <w:rsid w:val="001B109E"/>
    <w:rsid w:val="001B118A"/>
    <w:rsid w:val="001B2D20"/>
    <w:rsid w:val="001B5F00"/>
    <w:rsid w:val="001B7858"/>
    <w:rsid w:val="001B7C09"/>
    <w:rsid w:val="001C103F"/>
    <w:rsid w:val="001C1E5D"/>
    <w:rsid w:val="001C6382"/>
    <w:rsid w:val="001C770A"/>
    <w:rsid w:val="001C77A7"/>
    <w:rsid w:val="001C7882"/>
    <w:rsid w:val="001C79D8"/>
    <w:rsid w:val="001D5458"/>
    <w:rsid w:val="001D63CD"/>
    <w:rsid w:val="001D6520"/>
    <w:rsid w:val="001E1CD7"/>
    <w:rsid w:val="001E2363"/>
    <w:rsid w:val="001E2388"/>
    <w:rsid w:val="001E276F"/>
    <w:rsid w:val="001E3440"/>
    <w:rsid w:val="001E358B"/>
    <w:rsid w:val="001E3651"/>
    <w:rsid w:val="001E65C7"/>
    <w:rsid w:val="001F0757"/>
    <w:rsid w:val="001F3626"/>
    <w:rsid w:val="001F3A45"/>
    <w:rsid w:val="001F6121"/>
    <w:rsid w:val="001F6542"/>
    <w:rsid w:val="001F7CFE"/>
    <w:rsid w:val="002007CD"/>
    <w:rsid w:val="00203DB9"/>
    <w:rsid w:val="00203E90"/>
    <w:rsid w:val="00204445"/>
    <w:rsid w:val="002056E1"/>
    <w:rsid w:val="00207469"/>
    <w:rsid w:val="00207DAB"/>
    <w:rsid w:val="00210ED1"/>
    <w:rsid w:val="0021252B"/>
    <w:rsid w:val="00212858"/>
    <w:rsid w:val="002159D6"/>
    <w:rsid w:val="00217DD1"/>
    <w:rsid w:val="0022023C"/>
    <w:rsid w:val="00221311"/>
    <w:rsid w:val="00224B5E"/>
    <w:rsid w:val="00224D11"/>
    <w:rsid w:val="002257C7"/>
    <w:rsid w:val="002303AC"/>
    <w:rsid w:val="002309A6"/>
    <w:rsid w:val="00231771"/>
    <w:rsid w:val="0023396F"/>
    <w:rsid w:val="002346B3"/>
    <w:rsid w:val="0023609C"/>
    <w:rsid w:val="00236105"/>
    <w:rsid w:val="00240DD9"/>
    <w:rsid w:val="00241DFE"/>
    <w:rsid w:val="00242272"/>
    <w:rsid w:val="00242BC0"/>
    <w:rsid w:val="00244E46"/>
    <w:rsid w:val="00245561"/>
    <w:rsid w:val="00247A91"/>
    <w:rsid w:val="002554AD"/>
    <w:rsid w:val="00256108"/>
    <w:rsid w:val="0025636B"/>
    <w:rsid w:val="002573F6"/>
    <w:rsid w:val="00260111"/>
    <w:rsid w:val="002604E6"/>
    <w:rsid w:val="00261EEA"/>
    <w:rsid w:val="00263D47"/>
    <w:rsid w:val="00263D86"/>
    <w:rsid w:val="0026466A"/>
    <w:rsid w:val="002667D9"/>
    <w:rsid w:val="002700B3"/>
    <w:rsid w:val="002715C6"/>
    <w:rsid w:val="00276F97"/>
    <w:rsid w:val="0028019A"/>
    <w:rsid w:val="00280658"/>
    <w:rsid w:val="00281209"/>
    <w:rsid w:val="00283950"/>
    <w:rsid w:val="00285DA7"/>
    <w:rsid w:val="0028714E"/>
    <w:rsid w:val="0029373F"/>
    <w:rsid w:val="0029404F"/>
    <w:rsid w:val="00296735"/>
    <w:rsid w:val="002A1E55"/>
    <w:rsid w:val="002A244B"/>
    <w:rsid w:val="002A4E6C"/>
    <w:rsid w:val="002A5D16"/>
    <w:rsid w:val="002B2ED3"/>
    <w:rsid w:val="002B320C"/>
    <w:rsid w:val="002B3D74"/>
    <w:rsid w:val="002B5689"/>
    <w:rsid w:val="002B672E"/>
    <w:rsid w:val="002C5A99"/>
    <w:rsid w:val="002D1DB3"/>
    <w:rsid w:val="002D28A2"/>
    <w:rsid w:val="002D54F1"/>
    <w:rsid w:val="002D6969"/>
    <w:rsid w:val="002D75C9"/>
    <w:rsid w:val="002D777C"/>
    <w:rsid w:val="002E021A"/>
    <w:rsid w:val="002E1583"/>
    <w:rsid w:val="002E3778"/>
    <w:rsid w:val="002E3D06"/>
    <w:rsid w:val="002E4FD9"/>
    <w:rsid w:val="002E77AA"/>
    <w:rsid w:val="002E7AA3"/>
    <w:rsid w:val="002F1092"/>
    <w:rsid w:val="002F2E95"/>
    <w:rsid w:val="002F4164"/>
    <w:rsid w:val="002F59F1"/>
    <w:rsid w:val="002F651D"/>
    <w:rsid w:val="002F659D"/>
    <w:rsid w:val="002F73D9"/>
    <w:rsid w:val="00307658"/>
    <w:rsid w:val="00311440"/>
    <w:rsid w:val="0031604A"/>
    <w:rsid w:val="0031769B"/>
    <w:rsid w:val="00320B82"/>
    <w:rsid w:val="00321B7F"/>
    <w:rsid w:val="00325317"/>
    <w:rsid w:val="003254FB"/>
    <w:rsid w:val="0032789E"/>
    <w:rsid w:val="003279F0"/>
    <w:rsid w:val="003301EC"/>
    <w:rsid w:val="00331625"/>
    <w:rsid w:val="00332FC4"/>
    <w:rsid w:val="00334258"/>
    <w:rsid w:val="00335491"/>
    <w:rsid w:val="0033754D"/>
    <w:rsid w:val="00340C8F"/>
    <w:rsid w:val="00341B66"/>
    <w:rsid w:val="00341D7C"/>
    <w:rsid w:val="00344AA0"/>
    <w:rsid w:val="00345715"/>
    <w:rsid w:val="00354A14"/>
    <w:rsid w:val="00361A60"/>
    <w:rsid w:val="00362706"/>
    <w:rsid w:val="0036282E"/>
    <w:rsid w:val="00362F30"/>
    <w:rsid w:val="003635FB"/>
    <w:rsid w:val="00365C2C"/>
    <w:rsid w:val="003737A5"/>
    <w:rsid w:val="00376A4A"/>
    <w:rsid w:val="00377E09"/>
    <w:rsid w:val="00377E85"/>
    <w:rsid w:val="003824CF"/>
    <w:rsid w:val="0038264F"/>
    <w:rsid w:val="003843BB"/>
    <w:rsid w:val="0038502D"/>
    <w:rsid w:val="0038584F"/>
    <w:rsid w:val="0038714F"/>
    <w:rsid w:val="0039175D"/>
    <w:rsid w:val="003937FF"/>
    <w:rsid w:val="00393FB5"/>
    <w:rsid w:val="00395E07"/>
    <w:rsid w:val="00396A67"/>
    <w:rsid w:val="00397520"/>
    <w:rsid w:val="003A1FA3"/>
    <w:rsid w:val="003A3950"/>
    <w:rsid w:val="003A411D"/>
    <w:rsid w:val="003A5FF7"/>
    <w:rsid w:val="003A7629"/>
    <w:rsid w:val="003B0DDC"/>
    <w:rsid w:val="003B1668"/>
    <w:rsid w:val="003B1FCA"/>
    <w:rsid w:val="003B4690"/>
    <w:rsid w:val="003B7154"/>
    <w:rsid w:val="003B7393"/>
    <w:rsid w:val="003B7B22"/>
    <w:rsid w:val="003C00E9"/>
    <w:rsid w:val="003C216B"/>
    <w:rsid w:val="003C24A0"/>
    <w:rsid w:val="003C583B"/>
    <w:rsid w:val="003C734F"/>
    <w:rsid w:val="003C7802"/>
    <w:rsid w:val="003D129D"/>
    <w:rsid w:val="003D1F2F"/>
    <w:rsid w:val="003D406E"/>
    <w:rsid w:val="003E4546"/>
    <w:rsid w:val="003E50AE"/>
    <w:rsid w:val="003F7BAF"/>
    <w:rsid w:val="00400F68"/>
    <w:rsid w:val="00402A04"/>
    <w:rsid w:val="00402F99"/>
    <w:rsid w:val="00403E98"/>
    <w:rsid w:val="004055EA"/>
    <w:rsid w:val="00406127"/>
    <w:rsid w:val="0040667A"/>
    <w:rsid w:val="004116FB"/>
    <w:rsid w:val="00414373"/>
    <w:rsid w:val="00416BBA"/>
    <w:rsid w:val="00421EA9"/>
    <w:rsid w:val="00422C0B"/>
    <w:rsid w:val="00424B3E"/>
    <w:rsid w:val="00427725"/>
    <w:rsid w:val="00427885"/>
    <w:rsid w:val="00430ADD"/>
    <w:rsid w:val="004313B4"/>
    <w:rsid w:val="00432445"/>
    <w:rsid w:val="00432469"/>
    <w:rsid w:val="00435943"/>
    <w:rsid w:val="0043739F"/>
    <w:rsid w:val="00441F8A"/>
    <w:rsid w:val="004448AF"/>
    <w:rsid w:val="00446296"/>
    <w:rsid w:val="00446B85"/>
    <w:rsid w:val="00446B8F"/>
    <w:rsid w:val="00446FF7"/>
    <w:rsid w:val="0045178B"/>
    <w:rsid w:val="00451F66"/>
    <w:rsid w:val="00452419"/>
    <w:rsid w:val="004550F1"/>
    <w:rsid w:val="00455CBA"/>
    <w:rsid w:val="00462191"/>
    <w:rsid w:val="00463080"/>
    <w:rsid w:val="004638E0"/>
    <w:rsid w:val="0046427B"/>
    <w:rsid w:val="00466282"/>
    <w:rsid w:val="004705F6"/>
    <w:rsid w:val="00470B46"/>
    <w:rsid w:val="0047115C"/>
    <w:rsid w:val="00474D90"/>
    <w:rsid w:val="00476C95"/>
    <w:rsid w:val="004810BC"/>
    <w:rsid w:val="00482EE5"/>
    <w:rsid w:val="004863C0"/>
    <w:rsid w:val="0048731A"/>
    <w:rsid w:val="00487359"/>
    <w:rsid w:val="00490340"/>
    <w:rsid w:val="00495621"/>
    <w:rsid w:val="004960CD"/>
    <w:rsid w:val="00497006"/>
    <w:rsid w:val="004A430E"/>
    <w:rsid w:val="004A43C3"/>
    <w:rsid w:val="004A6F2B"/>
    <w:rsid w:val="004A7597"/>
    <w:rsid w:val="004A776F"/>
    <w:rsid w:val="004A7983"/>
    <w:rsid w:val="004B0668"/>
    <w:rsid w:val="004B2768"/>
    <w:rsid w:val="004B4E71"/>
    <w:rsid w:val="004B549B"/>
    <w:rsid w:val="004B6717"/>
    <w:rsid w:val="004B7499"/>
    <w:rsid w:val="004C00B1"/>
    <w:rsid w:val="004C780E"/>
    <w:rsid w:val="004D021B"/>
    <w:rsid w:val="004D1546"/>
    <w:rsid w:val="004D2935"/>
    <w:rsid w:val="004D64D6"/>
    <w:rsid w:val="004E2B77"/>
    <w:rsid w:val="004E3341"/>
    <w:rsid w:val="004E613F"/>
    <w:rsid w:val="004E6B7A"/>
    <w:rsid w:val="004E6DD5"/>
    <w:rsid w:val="004E747E"/>
    <w:rsid w:val="004F1191"/>
    <w:rsid w:val="004F26F0"/>
    <w:rsid w:val="004F31ED"/>
    <w:rsid w:val="004F5D97"/>
    <w:rsid w:val="004F62E1"/>
    <w:rsid w:val="00500836"/>
    <w:rsid w:val="00502C2A"/>
    <w:rsid w:val="00503850"/>
    <w:rsid w:val="00504510"/>
    <w:rsid w:val="00504E31"/>
    <w:rsid w:val="005054B2"/>
    <w:rsid w:val="00505932"/>
    <w:rsid w:val="005073F7"/>
    <w:rsid w:val="005079AB"/>
    <w:rsid w:val="0051114B"/>
    <w:rsid w:val="00514A0D"/>
    <w:rsid w:val="005160E7"/>
    <w:rsid w:val="0051660F"/>
    <w:rsid w:val="0051786E"/>
    <w:rsid w:val="00517D80"/>
    <w:rsid w:val="00524F36"/>
    <w:rsid w:val="00526E34"/>
    <w:rsid w:val="0053037E"/>
    <w:rsid w:val="00530512"/>
    <w:rsid w:val="005308FD"/>
    <w:rsid w:val="0053146F"/>
    <w:rsid w:val="00531794"/>
    <w:rsid w:val="005320A3"/>
    <w:rsid w:val="00533225"/>
    <w:rsid w:val="005341B0"/>
    <w:rsid w:val="0053425F"/>
    <w:rsid w:val="0053514F"/>
    <w:rsid w:val="0053666B"/>
    <w:rsid w:val="00540935"/>
    <w:rsid w:val="005417CA"/>
    <w:rsid w:val="005434F3"/>
    <w:rsid w:val="00544EF2"/>
    <w:rsid w:val="0055020F"/>
    <w:rsid w:val="00551B05"/>
    <w:rsid w:val="00554D95"/>
    <w:rsid w:val="00554DFC"/>
    <w:rsid w:val="00554F42"/>
    <w:rsid w:val="00556337"/>
    <w:rsid w:val="00557864"/>
    <w:rsid w:val="005611C3"/>
    <w:rsid w:val="00561C83"/>
    <w:rsid w:val="00562FBC"/>
    <w:rsid w:val="00565F12"/>
    <w:rsid w:val="005678E2"/>
    <w:rsid w:val="005726F0"/>
    <w:rsid w:val="00572C93"/>
    <w:rsid w:val="00573571"/>
    <w:rsid w:val="00574620"/>
    <w:rsid w:val="00575E29"/>
    <w:rsid w:val="00580355"/>
    <w:rsid w:val="00581A3B"/>
    <w:rsid w:val="005832AF"/>
    <w:rsid w:val="00585FEE"/>
    <w:rsid w:val="005874C5"/>
    <w:rsid w:val="00587972"/>
    <w:rsid w:val="00592E55"/>
    <w:rsid w:val="00595C2F"/>
    <w:rsid w:val="005A2612"/>
    <w:rsid w:val="005A3AFC"/>
    <w:rsid w:val="005A4575"/>
    <w:rsid w:val="005A73E4"/>
    <w:rsid w:val="005B0061"/>
    <w:rsid w:val="005B05BC"/>
    <w:rsid w:val="005B107E"/>
    <w:rsid w:val="005B1232"/>
    <w:rsid w:val="005B22E4"/>
    <w:rsid w:val="005B5565"/>
    <w:rsid w:val="005B5C56"/>
    <w:rsid w:val="005B5D87"/>
    <w:rsid w:val="005B79E8"/>
    <w:rsid w:val="005C0123"/>
    <w:rsid w:val="005C1EE9"/>
    <w:rsid w:val="005C37EB"/>
    <w:rsid w:val="005C3969"/>
    <w:rsid w:val="005C682C"/>
    <w:rsid w:val="005C7203"/>
    <w:rsid w:val="005D0730"/>
    <w:rsid w:val="005D3512"/>
    <w:rsid w:val="005D6F01"/>
    <w:rsid w:val="005E0913"/>
    <w:rsid w:val="005E1D5B"/>
    <w:rsid w:val="005E2245"/>
    <w:rsid w:val="005E24EA"/>
    <w:rsid w:val="005E28FE"/>
    <w:rsid w:val="005E3AC8"/>
    <w:rsid w:val="005E5985"/>
    <w:rsid w:val="005E655D"/>
    <w:rsid w:val="005E6BC6"/>
    <w:rsid w:val="005E6C18"/>
    <w:rsid w:val="005E6D79"/>
    <w:rsid w:val="005E6D83"/>
    <w:rsid w:val="005E7517"/>
    <w:rsid w:val="005F5097"/>
    <w:rsid w:val="005F7D1D"/>
    <w:rsid w:val="00600ABD"/>
    <w:rsid w:val="00602005"/>
    <w:rsid w:val="00603A64"/>
    <w:rsid w:val="00604392"/>
    <w:rsid w:val="0060447C"/>
    <w:rsid w:val="00604539"/>
    <w:rsid w:val="006057D6"/>
    <w:rsid w:val="00605E9C"/>
    <w:rsid w:val="00605ED9"/>
    <w:rsid w:val="006106BA"/>
    <w:rsid w:val="00612CB9"/>
    <w:rsid w:val="00613024"/>
    <w:rsid w:val="006148C3"/>
    <w:rsid w:val="00625459"/>
    <w:rsid w:val="006279E1"/>
    <w:rsid w:val="00631910"/>
    <w:rsid w:val="00632327"/>
    <w:rsid w:val="00632FC0"/>
    <w:rsid w:val="00640DA7"/>
    <w:rsid w:val="00643E54"/>
    <w:rsid w:val="00644BE0"/>
    <w:rsid w:val="00645294"/>
    <w:rsid w:val="00645DA5"/>
    <w:rsid w:val="006467D0"/>
    <w:rsid w:val="00647864"/>
    <w:rsid w:val="00651BF3"/>
    <w:rsid w:val="00651C59"/>
    <w:rsid w:val="00652888"/>
    <w:rsid w:val="0065525D"/>
    <w:rsid w:val="00657517"/>
    <w:rsid w:val="00662FFE"/>
    <w:rsid w:val="00663224"/>
    <w:rsid w:val="006640DB"/>
    <w:rsid w:val="0066720C"/>
    <w:rsid w:val="00667D90"/>
    <w:rsid w:val="0067052C"/>
    <w:rsid w:val="006710EF"/>
    <w:rsid w:val="00673C34"/>
    <w:rsid w:val="006778DE"/>
    <w:rsid w:val="00677989"/>
    <w:rsid w:val="00680260"/>
    <w:rsid w:val="00681ABC"/>
    <w:rsid w:val="00682761"/>
    <w:rsid w:val="00682A80"/>
    <w:rsid w:val="00682D7C"/>
    <w:rsid w:val="00685902"/>
    <w:rsid w:val="006867CA"/>
    <w:rsid w:val="006870C5"/>
    <w:rsid w:val="0068726C"/>
    <w:rsid w:val="00687890"/>
    <w:rsid w:val="00687C8B"/>
    <w:rsid w:val="0069163F"/>
    <w:rsid w:val="00693D30"/>
    <w:rsid w:val="00695CC4"/>
    <w:rsid w:val="00696535"/>
    <w:rsid w:val="00696AD2"/>
    <w:rsid w:val="00697A66"/>
    <w:rsid w:val="006A273B"/>
    <w:rsid w:val="006A2928"/>
    <w:rsid w:val="006A2E0C"/>
    <w:rsid w:val="006A4636"/>
    <w:rsid w:val="006A7607"/>
    <w:rsid w:val="006B0E4F"/>
    <w:rsid w:val="006B1D9B"/>
    <w:rsid w:val="006B2478"/>
    <w:rsid w:val="006B3A61"/>
    <w:rsid w:val="006B6F7C"/>
    <w:rsid w:val="006C3DD4"/>
    <w:rsid w:val="006C4155"/>
    <w:rsid w:val="006C5590"/>
    <w:rsid w:val="006D10D2"/>
    <w:rsid w:val="006D208A"/>
    <w:rsid w:val="006D3ABE"/>
    <w:rsid w:val="006D4E5D"/>
    <w:rsid w:val="006D7203"/>
    <w:rsid w:val="006E0607"/>
    <w:rsid w:val="006E1284"/>
    <w:rsid w:val="006E38BB"/>
    <w:rsid w:val="006E3F2A"/>
    <w:rsid w:val="006E4263"/>
    <w:rsid w:val="006E42FA"/>
    <w:rsid w:val="006E59D0"/>
    <w:rsid w:val="006E600E"/>
    <w:rsid w:val="006E7B7A"/>
    <w:rsid w:val="006F1320"/>
    <w:rsid w:val="006F33E0"/>
    <w:rsid w:val="006F4480"/>
    <w:rsid w:val="006F5CDC"/>
    <w:rsid w:val="006F710C"/>
    <w:rsid w:val="006F73AE"/>
    <w:rsid w:val="007003BE"/>
    <w:rsid w:val="0070205F"/>
    <w:rsid w:val="00703D9D"/>
    <w:rsid w:val="00704B44"/>
    <w:rsid w:val="00705D3B"/>
    <w:rsid w:val="00706A6B"/>
    <w:rsid w:val="00706BB3"/>
    <w:rsid w:val="00710EB6"/>
    <w:rsid w:val="007111B2"/>
    <w:rsid w:val="0071276E"/>
    <w:rsid w:val="007128DA"/>
    <w:rsid w:val="00715F23"/>
    <w:rsid w:val="0071720A"/>
    <w:rsid w:val="00721A87"/>
    <w:rsid w:val="0072230F"/>
    <w:rsid w:val="00725D9A"/>
    <w:rsid w:val="00734C10"/>
    <w:rsid w:val="00734E85"/>
    <w:rsid w:val="00736617"/>
    <w:rsid w:val="007374B0"/>
    <w:rsid w:val="00737B57"/>
    <w:rsid w:val="00737F6C"/>
    <w:rsid w:val="00746A41"/>
    <w:rsid w:val="00753B22"/>
    <w:rsid w:val="007547F9"/>
    <w:rsid w:val="007551A3"/>
    <w:rsid w:val="00761F52"/>
    <w:rsid w:val="00762AC7"/>
    <w:rsid w:val="00763117"/>
    <w:rsid w:val="00766499"/>
    <w:rsid w:val="0076708C"/>
    <w:rsid w:val="00773709"/>
    <w:rsid w:val="00775BD9"/>
    <w:rsid w:val="00776BC3"/>
    <w:rsid w:val="00777640"/>
    <w:rsid w:val="00787F81"/>
    <w:rsid w:val="0079069B"/>
    <w:rsid w:val="007933BC"/>
    <w:rsid w:val="00793605"/>
    <w:rsid w:val="0079360A"/>
    <w:rsid w:val="00795175"/>
    <w:rsid w:val="007A05E6"/>
    <w:rsid w:val="007A0A26"/>
    <w:rsid w:val="007A0B43"/>
    <w:rsid w:val="007A4427"/>
    <w:rsid w:val="007A5006"/>
    <w:rsid w:val="007A5AB8"/>
    <w:rsid w:val="007A66DD"/>
    <w:rsid w:val="007B45EB"/>
    <w:rsid w:val="007B5754"/>
    <w:rsid w:val="007B7227"/>
    <w:rsid w:val="007C020A"/>
    <w:rsid w:val="007C075C"/>
    <w:rsid w:val="007C299D"/>
    <w:rsid w:val="007C38A5"/>
    <w:rsid w:val="007C4058"/>
    <w:rsid w:val="007C4110"/>
    <w:rsid w:val="007C499D"/>
    <w:rsid w:val="007C5065"/>
    <w:rsid w:val="007C77FA"/>
    <w:rsid w:val="007D0C6E"/>
    <w:rsid w:val="007D2294"/>
    <w:rsid w:val="007D3AEF"/>
    <w:rsid w:val="007D4D30"/>
    <w:rsid w:val="007D4EDC"/>
    <w:rsid w:val="007D7659"/>
    <w:rsid w:val="007E089D"/>
    <w:rsid w:val="007E0ED5"/>
    <w:rsid w:val="007E203A"/>
    <w:rsid w:val="007E3335"/>
    <w:rsid w:val="007E3609"/>
    <w:rsid w:val="007E458A"/>
    <w:rsid w:val="007E5A99"/>
    <w:rsid w:val="007E7933"/>
    <w:rsid w:val="007F1C3D"/>
    <w:rsid w:val="007F241D"/>
    <w:rsid w:val="007F3D6E"/>
    <w:rsid w:val="00800136"/>
    <w:rsid w:val="0080451B"/>
    <w:rsid w:val="00806FD6"/>
    <w:rsid w:val="0080709B"/>
    <w:rsid w:val="008106DD"/>
    <w:rsid w:val="00810827"/>
    <w:rsid w:val="008126C0"/>
    <w:rsid w:val="008128E1"/>
    <w:rsid w:val="00812AEB"/>
    <w:rsid w:val="00812B26"/>
    <w:rsid w:val="00813588"/>
    <w:rsid w:val="008138EE"/>
    <w:rsid w:val="00813A96"/>
    <w:rsid w:val="00816A6F"/>
    <w:rsid w:val="00816D3F"/>
    <w:rsid w:val="008216BE"/>
    <w:rsid w:val="00823526"/>
    <w:rsid w:val="00826DD4"/>
    <w:rsid w:val="008300C6"/>
    <w:rsid w:val="0083197B"/>
    <w:rsid w:val="00831A83"/>
    <w:rsid w:val="008331EE"/>
    <w:rsid w:val="0083459A"/>
    <w:rsid w:val="0083751D"/>
    <w:rsid w:val="0084054E"/>
    <w:rsid w:val="00841546"/>
    <w:rsid w:val="00841FAC"/>
    <w:rsid w:val="00841FF6"/>
    <w:rsid w:val="00843F7A"/>
    <w:rsid w:val="00844642"/>
    <w:rsid w:val="00845DA0"/>
    <w:rsid w:val="0084645F"/>
    <w:rsid w:val="00847E00"/>
    <w:rsid w:val="00852BB6"/>
    <w:rsid w:val="00852BF6"/>
    <w:rsid w:val="00854560"/>
    <w:rsid w:val="00857201"/>
    <w:rsid w:val="00860CB7"/>
    <w:rsid w:val="00860E4E"/>
    <w:rsid w:val="00862258"/>
    <w:rsid w:val="0086290D"/>
    <w:rsid w:val="00867EB4"/>
    <w:rsid w:val="008714F6"/>
    <w:rsid w:val="0087467E"/>
    <w:rsid w:val="008751E8"/>
    <w:rsid w:val="00880A7B"/>
    <w:rsid w:val="00880C60"/>
    <w:rsid w:val="0088244E"/>
    <w:rsid w:val="0088346E"/>
    <w:rsid w:val="0088422C"/>
    <w:rsid w:val="008912E2"/>
    <w:rsid w:val="0089221B"/>
    <w:rsid w:val="00892371"/>
    <w:rsid w:val="008923C2"/>
    <w:rsid w:val="008930A1"/>
    <w:rsid w:val="008937F8"/>
    <w:rsid w:val="00893B22"/>
    <w:rsid w:val="00893FD8"/>
    <w:rsid w:val="00896117"/>
    <w:rsid w:val="0089726D"/>
    <w:rsid w:val="008A00EC"/>
    <w:rsid w:val="008A66B4"/>
    <w:rsid w:val="008A6E66"/>
    <w:rsid w:val="008B2FB0"/>
    <w:rsid w:val="008B545A"/>
    <w:rsid w:val="008B68BC"/>
    <w:rsid w:val="008C04B3"/>
    <w:rsid w:val="008C32F7"/>
    <w:rsid w:val="008C4579"/>
    <w:rsid w:val="008C5FA1"/>
    <w:rsid w:val="008C62F3"/>
    <w:rsid w:val="008D03B1"/>
    <w:rsid w:val="008D11DF"/>
    <w:rsid w:val="008D1C27"/>
    <w:rsid w:val="008D21B2"/>
    <w:rsid w:val="008D28AB"/>
    <w:rsid w:val="008E0B22"/>
    <w:rsid w:val="008E10CD"/>
    <w:rsid w:val="008E246C"/>
    <w:rsid w:val="008F2248"/>
    <w:rsid w:val="008F2E5B"/>
    <w:rsid w:val="008F515C"/>
    <w:rsid w:val="008F61A2"/>
    <w:rsid w:val="008F6B9D"/>
    <w:rsid w:val="009002AE"/>
    <w:rsid w:val="00904755"/>
    <w:rsid w:val="00906A1D"/>
    <w:rsid w:val="00913BF5"/>
    <w:rsid w:val="00913FD9"/>
    <w:rsid w:val="0091437E"/>
    <w:rsid w:val="00917129"/>
    <w:rsid w:val="009221BF"/>
    <w:rsid w:val="00922D7A"/>
    <w:rsid w:val="0092304C"/>
    <w:rsid w:val="00923C46"/>
    <w:rsid w:val="0092478D"/>
    <w:rsid w:val="0093143D"/>
    <w:rsid w:val="009314CC"/>
    <w:rsid w:val="009324BF"/>
    <w:rsid w:val="009343E6"/>
    <w:rsid w:val="00935484"/>
    <w:rsid w:val="009409E7"/>
    <w:rsid w:val="00941A0C"/>
    <w:rsid w:val="00942966"/>
    <w:rsid w:val="009433AB"/>
    <w:rsid w:val="00943704"/>
    <w:rsid w:val="009438F9"/>
    <w:rsid w:val="009439CF"/>
    <w:rsid w:val="00944219"/>
    <w:rsid w:val="00944495"/>
    <w:rsid w:val="009464B1"/>
    <w:rsid w:val="0094688F"/>
    <w:rsid w:val="00946C6E"/>
    <w:rsid w:val="009470ED"/>
    <w:rsid w:val="0095178E"/>
    <w:rsid w:val="009526C8"/>
    <w:rsid w:val="0095489F"/>
    <w:rsid w:val="0095600F"/>
    <w:rsid w:val="009579EF"/>
    <w:rsid w:val="00957BB3"/>
    <w:rsid w:val="00961A32"/>
    <w:rsid w:val="009639A1"/>
    <w:rsid w:val="00963FE9"/>
    <w:rsid w:val="0096797F"/>
    <w:rsid w:val="00982A44"/>
    <w:rsid w:val="0098354D"/>
    <w:rsid w:val="00984BAD"/>
    <w:rsid w:val="009862C3"/>
    <w:rsid w:val="0098647B"/>
    <w:rsid w:val="009929F8"/>
    <w:rsid w:val="00992BDB"/>
    <w:rsid w:val="009939B0"/>
    <w:rsid w:val="009962E9"/>
    <w:rsid w:val="00996DAA"/>
    <w:rsid w:val="00997B26"/>
    <w:rsid w:val="009A012F"/>
    <w:rsid w:val="009A03B4"/>
    <w:rsid w:val="009A0E74"/>
    <w:rsid w:val="009B1353"/>
    <w:rsid w:val="009B1AEA"/>
    <w:rsid w:val="009B6A8B"/>
    <w:rsid w:val="009B7787"/>
    <w:rsid w:val="009B7EF5"/>
    <w:rsid w:val="009C26F8"/>
    <w:rsid w:val="009C512B"/>
    <w:rsid w:val="009C71BA"/>
    <w:rsid w:val="009D10B4"/>
    <w:rsid w:val="009D2C9E"/>
    <w:rsid w:val="009D355B"/>
    <w:rsid w:val="009D5957"/>
    <w:rsid w:val="009E350B"/>
    <w:rsid w:val="009E69E4"/>
    <w:rsid w:val="009E73D7"/>
    <w:rsid w:val="009E77DB"/>
    <w:rsid w:val="009F12FD"/>
    <w:rsid w:val="009F13B1"/>
    <w:rsid w:val="009F3BF2"/>
    <w:rsid w:val="009F5F29"/>
    <w:rsid w:val="009F7B8D"/>
    <w:rsid w:val="009F7C37"/>
    <w:rsid w:val="00A049AC"/>
    <w:rsid w:val="00A052C9"/>
    <w:rsid w:val="00A07E12"/>
    <w:rsid w:val="00A10589"/>
    <w:rsid w:val="00A13DAF"/>
    <w:rsid w:val="00A15865"/>
    <w:rsid w:val="00A22504"/>
    <w:rsid w:val="00A24176"/>
    <w:rsid w:val="00A303B1"/>
    <w:rsid w:val="00A32B71"/>
    <w:rsid w:val="00A357BC"/>
    <w:rsid w:val="00A35828"/>
    <w:rsid w:val="00A4699F"/>
    <w:rsid w:val="00A5164C"/>
    <w:rsid w:val="00A55182"/>
    <w:rsid w:val="00A5648B"/>
    <w:rsid w:val="00A568E6"/>
    <w:rsid w:val="00A601FE"/>
    <w:rsid w:val="00A612B2"/>
    <w:rsid w:val="00A61438"/>
    <w:rsid w:val="00A62C9C"/>
    <w:rsid w:val="00A6396D"/>
    <w:rsid w:val="00A64ED5"/>
    <w:rsid w:val="00A659C3"/>
    <w:rsid w:val="00A7243C"/>
    <w:rsid w:val="00A72C24"/>
    <w:rsid w:val="00A73C2B"/>
    <w:rsid w:val="00A73D10"/>
    <w:rsid w:val="00A80052"/>
    <w:rsid w:val="00A811FC"/>
    <w:rsid w:val="00A813B4"/>
    <w:rsid w:val="00A8468B"/>
    <w:rsid w:val="00A92892"/>
    <w:rsid w:val="00A93450"/>
    <w:rsid w:val="00A9456C"/>
    <w:rsid w:val="00A969E8"/>
    <w:rsid w:val="00AA19B0"/>
    <w:rsid w:val="00AA4C3E"/>
    <w:rsid w:val="00AA5148"/>
    <w:rsid w:val="00AA5AFB"/>
    <w:rsid w:val="00AA617C"/>
    <w:rsid w:val="00AA7B49"/>
    <w:rsid w:val="00AA7DA4"/>
    <w:rsid w:val="00AB325A"/>
    <w:rsid w:val="00AB3CB7"/>
    <w:rsid w:val="00AB4D08"/>
    <w:rsid w:val="00AB5695"/>
    <w:rsid w:val="00AC05F3"/>
    <w:rsid w:val="00AC2B3C"/>
    <w:rsid w:val="00AC3CB3"/>
    <w:rsid w:val="00AC5143"/>
    <w:rsid w:val="00AC57B8"/>
    <w:rsid w:val="00AC57BB"/>
    <w:rsid w:val="00AD16D7"/>
    <w:rsid w:val="00AD29B4"/>
    <w:rsid w:val="00AD62C3"/>
    <w:rsid w:val="00AD7D65"/>
    <w:rsid w:val="00AE1B2C"/>
    <w:rsid w:val="00AE1F74"/>
    <w:rsid w:val="00AE20E2"/>
    <w:rsid w:val="00AE3769"/>
    <w:rsid w:val="00AE3884"/>
    <w:rsid w:val="00AE3E4C"/>
    <w:rsid w:val="00AE4597"/>
    <w:rsid w:val="00AE5CCA"/>
    <w:rsid w:val="00AE6115"/>
    <w:rsid w:val="00AE727F"/>
    <w:rsid w:val="00AE7DD7"/>
    <w:rsid w:val="00AF0089"/>
    <w:rsid w:val="00AF0AA1"/>
    <w:rsid w:val="00AF0FF3"/>
    <w:rsid w:val="00AF1333"/>
    <w:rsid w:val="00AF3BC5"/>
    <w:rsid w:val="00B00995"/>
    <w:rsid w:val="00B027F0"/>
    <w:rsid w:val="00B03160"/>
    <w:rsid w:val="00B041E0"/>
    <w:rsid w:val="00B06030"/>
    <w:rsid w:val="00B06852"/>
    <w:rsid w:val="00B07211"/>
    <w:rsid w:val="00B1159B"/>
    <w:rsid w:val="00B12010"/>
    <w:rsid w:val="00B137F0"/>
    <w:rsid w:val="00B138C9"/>
    <w:rsid w:val="00B15D85"/>
    <w:rsid w:val="00B1784B"/>
    <w:rsid w:val="00B204FC"/>
    <w:rsid w:val="00B23127"/>
    <w:rsid w:val="00B239A8"/>
    <w:rsid w:val="00B2429B"/>
    <w:rsid w:val="00B2536D"/>
    <w:rsid w:val="00B3148E"/>
    <w:rsid w:val="00B3341B"/>
    <w:rsid w:val="00B33CFA"/>
    <w:rsid w:val="00B37053"/>
    <w:rsid w:val="00B37942"/>
    <w:rsid w:val="00B41241"/>
    <w:rsid w:val="00B41C83"/>
    <w:rsid w:val="00B42396"/>
    <w:rsid w:val="00B44DC0"/>
    <w:rsid w:val="00B45642"/>
    <w:rsid w:val="00B459EC"/>
    <w:rsid w:val="00B45C3B"/>
    <w:rsid w:val="00B47086"/>
    <w:rsid w:val="00B5235A"/>
    <w:rsid w:val="00B54F05"/>
    <w:rsid w:val="00B60F82"/>
    <w:rsid w:val="00B617FF"/>
    <w:rsid w:val="00B62142"/>
    <w:rsid w:val="00B62FD9"/>
    <w:rsid w:val="00B63130"/>
    <w:rsid w:val="00B63478"/>
    <w:rsid w:val="00B668EF"/>
    <w:rsid w:val="00B67CC9"/>
    <w:rsid w:val="00B70096"/>
    <w:rsid w:val="00B73315"/>
    <w:rsid w:val="00B7646E"/>
    <w:rsid w:val="00B76639"/>
    <w:rsid w:val="00B76C5A"/>
    <w:rsid w:val="00B77CDB"/>
    <w:rsid w:val="00B85F42"/>
    <w:rsid w:val="00B92A91"/>
    <w:rsid w:val="00B92D27"/>
    <w:rsid w:val="00B940E7"/>
    <w:rsid w:val="00B9603E"/>
    <w:rsid w:val="00BA0F90"/>
    <w:rsid w:val="00BA141A"/>
    <w:rsid w:val="00BA2E2C"/>
    <w:rsid w:val="00BA39CA"/>
    <w:rsid w:val="00BA4C97"/>
    <w:rsid w:val="00BA4EEA"/>
    <w:rsid w:val="00BA5131"/>
    <w:rsid w:val="00BA5890"/>
    <w:rsid w:val="00BA6E84"/>
    <w:rsid w:val="00BB18A6"/>
    <w:rsid w:val="00BB4C8D"/>
    <w:rsid w:val="00BB4CF4"/>
    <w:rsid w:val="00BB5FFF"/>
    <w:rsid w:val="00BB6C1C"/>
    <w:rsid w:val="00BC024C"/>
    <w:rsid w:val="00BC1778"/>
    <w:rsid w:val="00BC3794"/>
    <w:rsid w:val="00BC3EC5"/>
    <w:rsid w:val="00BC437F"/>
    <w:rsid w:val="00BC503C"/>
    <w:rsid w:val="00BC6631"/>
    <w:rsid w:val="00BC75E5"/>
    <w:rsid w:val="00BD0361"/>
    <w:rsid w:val="00BD03D0"/>
    <w:rsid w:val="00BD06BB"/>
    <w:rsid w:val="00BD483E"/>
    <w:rsid w:val="00BD48A6"/>
    <w:rsid w:val="00BD67D4"/>
    <w:rsid w:val="00BD792B"/>
    <w:rsid w:val="00BD7B26"/>
    <w:rsid w:val="00BE06F2"/>
    <w:rsid w:val="00BE1BF9"/>
    <w:rsid w:val="00BE269B"/>
    <w:rsid w:val="00BE44DE"/>
    <w:rsid w:val="00BE4B1F"/>
    <w:rsid w:val="00BE4C1C"/>
    <w:rsid w:val="00BE50F1"/>
    <w:rsid w:val="00BE5629"/>
    <w:rsid w:val="00BE583D"/>
    <w:rsid w:val="00BE5F11"/>
    <w:rsid w:val="00BF04FF"/>
    <w:rsid w:val="00BF3E38"/>
    <w:rsid w:val="00BF50C5"/>
    <w:rsid w:val="00BF6800"/>
    <w:rsid w:val="00C01A48"/>
    <w:rsid w:val="00C02A8A"/>
    <w:rsid w:val="00C041ED"/>
    <w:rsid w:val="00C11F70"/>
    <w:rsid w:val="00C126E4"/>
    <w:rsid w:val="00C14A1F"/>
    <w:rsid w:val="00C154CF"/>
    <w:rsid w:val="00C157FC"/>
    <w:rsid w:val="00C174B3"/>
    <w:rsid w:val="00C178EB"/>
    <w:rsid w:val="00C21264"/>
    <w:rsid w:val="00C22704"/>
    <w:rsid w:val="00C2521C"/>
    <w:rsid w:val="00C2755F"/>
    <w:rsid w:val="00C3299F"/>
    <w:rsid w:val="00C336FE"/>
    <w:rsid w:val="00C34080"/>
    <w:rsid w:val="00C35E8E"/>
    <w:rsid w:val="00C36EA9"/>
    <w:rsid w:val="00C37DB9"/>
    <w:rsid w:val="00C37E8F"/>
    <w:rsid w:val="00C40538"/>
    <w:rsid w:val="00C418A0"/>
    <w:rsid w:val="00C45B8F"/>
    <w:rsid w:val="00C462C6"/>
    <w:rsid w:val="00C465BD"/>
    <w:rsid w:val="00C47BE6"/>
    <w:rsid w:val="00C50320"/>
    <w:rsid w:val="00C524FD"/>
    <w:rsid w:val="00C540BF"/>
    <w:rsid w:val="00C608B2"/>
    <w:rsid w:val="00C62B7C"/>
    <w:rsid w:val="00C630D9"/>
    <w:rsid w:val="00C64C50"/>
    <w:rsid w:val="00C66248"/>
    <w:rsid w:val="00C70758"/>
    <w:rsid w:val="00C70A37"/>
    <w:rsid w:val="00C7719A"/>
    <w:rsid w:val="00C813CC"/>
    <w:rsid w:val="00C841E6"/>
    <w:rsid w:val="00C842D8"/>
    <w:rsid w:val="00C86B77"/>
    <w:rsid w:val="00C9299D"/>
    <w:rsid w:val="00C93AA9"/>
    <w:rsid w:val="00C942E3"/>
    <w:rsid w:val="00C95A97"/>
    <w:rsid w:val="00C9641A"/>
    <w:rsid w:val="00CA04D4"/>
    <w:rsid w:val="00CA09F8"/>
    <w:rsid w:val="00CA2473"/>
    <w:rsid w:val="00CA6157"/>
    <w:rsid w:val="00CA7754"/>
    <w:rsid w:val="00CA7C07"/>
    <w:rsid w:val="00CB37AA"/>
    <w:rsid w:val="00CB4D27"/>
    <w:rsid w:val="00CC0F51"/>
    <w:rsid w:val="00CC2D62"/>
    <w:rsid w:val="00CC44C4"/>
    <w:rsid w:val="00CC6DBB"/>
    <w:rsid w:val="00CD39F2"/>
    <w:rsid w:val="00CD4A8C"/>
    <w:rsid w:val="00CD5E4B"/>
    <w:rsid w:val="00CD74AD"/>
    <w:rsid w:val="00CD75DE"/>
    <w:rsid w:val="00CE0E0C"/>
    <w:rsid w:val="00CE19F2"/>
    <w:rsid w:val="00CE3405"/>
    <w:rsid w:val="00CE440A"/>
    <w:rsid w:val="00CE7385"/>
    <w:rsid w:val="00CF02EC"/>
    <w:rsid w:val="00CF0475"/>
    <w:rsid w:val="00CF229A"/>
    <w:rsid w:val="00CF33C1"/>
    <w:rsid w:val="00CF3B2F"/>
    <w:rsid w:val="00CF78FC"/>
    <w:rsid w:val="00CF7E83"/>
    <w:rsid w:val="00D005ED"/>
    <w:rsid w:val="00D03A8D"/>
    <w:rsid w:val="00D03DB0"/>
    <w:rsid w:val="00D04DD7"/>
    <w:rsid w:val="00D05EE2"/>
    <w:rsid w:val="00D10388"/>
    <w:rsid w:val="00D10A1A"/>
    <w:rsid w:val="00D13EDA"/>
    <w:rsid w:val="00D14362"/>
    <w:rsid w:val="00D15535"/>
    <w:rsid w:val="00D15963"/>
    <w:rsid w:val="00D1622E"/>
    <w:rsid w:val="00D17F21"/>
    <w:rsid w:val="00D2403D"/>
    <w:rsid w:val="00D3052B"/>
    <w:rsid w:val="00D318CF"/>
    <w:rsid w:val="00D32516"/>
    <w:rsid w:val="00D33A5E"/>
    <w:rsid w:val="00D33B6D"/>
    <w:rsid w:val="00D33BDF"/>
    <w:rsid w:val="00D345A1"/>
    <w:rsid w:val="00D36537"/>
    <w:rsid w:val="00D379A5"/>
    <w:rsid w:val="00D37C5E"/>
    <w:rsid w:val="00D415B9"/>
    <w:rsid w:val="00D42831"/>
    <w:rsid w:val="00D42F6E"/>
    <w:rsid w:val="00D45507"/>
    <w:rsid w:val="00D4563B"/>
    <w:rsid w:val="00D46F70"/>
    <w:rsid w:val="00D46FEB"/>
    <w:rsid w:val="00D47989"/>
    <w:rsid w:val="00D5060F"/>
    <w:rsid w:val="00D57329"/>
    <w:rsid w:val="00D60554"/>
    <w:rsid w:val="00D607A2"/>
    <w:rsid w:val="00D60F54"/>
    <w:rsid w:val="00D612FE"/>
    <w:rsid w:val="00D6162B"/>
    <w:rsid w:val="00D62297"/>
    <w:rsid w:val="00D62EB8"/>
    <w:rsid w:val="00D62F35"/>
    <w:rsid w:val="00D62FF2"/>
    <w:rsid w:val="00D647FB"/>
    <w:rsid w:val="00D65354"/>
    <w:rsid w:val="00D677AD"/>
    <w:rsid w:val="00D679B8"/>
    <w:rsid w:val="00D67B6F"/>
    <w:rsid w:val="00D76EAC"/>
    <w:rsid w:val="00D7724B"/>
    <w:rsid w:val="00D80E95"/>
    <w:rsid w:val="00D825DD"/>
    <w:rsid w:val="00D829A7"/>
    <w:rsid w:val="00D84EC5"/>
    <w:rsid w:val="00D8520E"/>
    <w:rsid w:val="00D87458"/>
    <w:rsid w:val="00D876C1"/>
    <w:rsid w:val="00D91B3C"/>
    <w:rsid w:val="00D923DF"/>
    <w:rsid w:val="00D93BEA"/>
    <w:rsid w:val="00D94374"/>
    <w:rsid w:val="00D96DD8"/>
    <w:rsid w:val="00D9711F"/>
    <w:rsid w:val="00D97D25"/>
    <w:rsid w:val="00DA1E21"/>
    <w:rsid w:val="00DA26DD"/>
    <w:rsid w:val="00DA3C2C"/>
    <w:rsid w:val="00DA6471"/>
    <w:rsid w:val="00DA64A4"/>
    <w:rsid w:val="00DA7CA7"/>
    <w:rsid w:val="00DB09CF"/>
    <w:rsid w:val="00DB23DC"/>
    <w:rsid w:val="00DB2BB0"/>
    <w:rsid w:val="00DB3829"/>
    <w:rsid w:val="00DB5392"/>
    <w:rsid w:val="00DB5AD9"/>
    <w:rsid w:val="00DB5EE4"/>
    <w:rsid w:val="00DC1AC1"/>
    <w:rsid w:val="00DC53A5"/>
    <w:rsid w:val="00DC5B93"/>
    <w:rsid w:val="00DD1506"/>
    <w:rsid w:val="00DD455B"/>
    <w:rsid w:val="00DD4C82"/>
    <w:rsid w:val="00DD52ED"/>
    <w:rsid w:val="00DD6C4A"/>
    <w:rsid w:val="00DE0CF9"/>
    <w:rsid w:val="00DE26D4"/>
    <w:rsid w:val="00DE2980"/>
    <w:rsid w:val="00DE3749"/>
    <w:rsid w:val="00DE3844"/>
    <w:rsid w:val="00DE42B7"/>
    <w:rsid w:val="00DE57A6"/>
    <w:rsid w:val="00DF18A9"/>
    <w:rsid w:val="00DF2388"/>
    <w:rsid w:val="00DF3572"/>
    <w:rsid w:val="00DF6B2B"/>
    <w:rsid w:val="00DF7A99"/>
    <w:rsid w:val="00E02371"/>
    <w:rsid w:val="00E0339E"/>
    <w:rsid w:val="00E052A1"/>
    <w:rsid w:val="00E06DBB"/>
    <w:rsid w:val="00E07EE9"/>
    <w:rsid w:val="00E10D84"/>
    <w:rsid w:val="00E1348D"/>
    <w:rsid w:val="00E13E5A"/>
    <w:rsid w:val="00E14519"/>
    <w:rsid w:val="00E2114D"/>
    <w:rsid w:val="00E24C63"/>
    <w:rsid w:val="00E260D8"/>
    <w:rsid w:val="00E2678A"/>
    <w:rsid w:val="00E26DC1"/>
    <w:rsid w:val="00E31074"/>
    <w:rsid w:val="00E33405"/>
    <w:rsid w:val="00E37163"/>
    <w:rsid w:val="00E41E97"/>
    <w:rsid w:val="00E42051"/>
    <w:rsid w:val="00E427C5"/>
    <w:rsid w:val="00E4373C"/>
    <w:rsid w:val="00E43B88"/>
    <w:rsid w:val="00E47851"/>
    <w:rsid w:val="00E47D74"/>
    <w:rsid w:val="00E50788"/>
    <w:rsid w:val="00E52DF5"/>
    <w:rsid w:val="00E53BD2"/>
    <w:rsid w:val="00E56CE2"/>
    <w:rsid w:val="00E605CE"/>
    <w:rsid w:val="00E628CB"/>
    <w:rsid w:val="00E63E74"/>
    <w:rsid w:val="00E66C11"/>
    <w:rsid w:val="00E7436C"/>
    <w:rsid w:val="00E75222"/>
    <w:rsid w:val="00E75CD0"/>
    <w:rsid w:val="00E76121"/>
    <w:rsid w:val="00E84174"/>
    <w:rsid w:val="00E844C1"/>
    <w:rsid w:val="00E857CC"/>
    <w:rsid w:val="00E91CD4"/>
    <w:rsid w:val="00E92764"/>
    <w:rsid w:val="00E92C85"/>
    <w:rsid w:val="00E93B4B"/>
    <w:rsid w:val="00EA1D35"/>
    <w:rsid w:val="00EA1DC1"/>
    <w:rsid w:val="00EA3EBB"/>
    <w:rsid w:val="00EA5A6E"/>
    <w:rsid w:val="00EA6A4E"/>
    <w:rsid w:val="00EA797C"/>
    <w:rsid w:val="00EB4978"/>
    <w:rsid w:val="00EB6CFB"/>
    <w:rsid w:val="00EC09E8"/>
    <w:rsid w:val="00EC26D7"/>
    <w:rsid w:val="00EC27C8"/>
    <w:rsid w:val="00EC6563"/>
    <w:rsid w:val="00EC6602"/>
    <w:rsid w:val="00EC6E1D"/>
    <w:rsid w:val="00EC6E6B"/>
    <w:rsid w:val="00EC741D"/>
    <w:rsid w:val="00EC7435"/>
    <w:rsid w:val="00EC763E"/>
    <w:rsid w:val="00ED3117"/>
    <w:rsid w:val="00ED41FB"/>
    <w:rsid w:val="00ED5259"/>
    <w:rsid w:val="00ED799A"/>
    <w:rsid w:val="00EE25C6"/>
    <w:rsid w:val="00EE35FC"/>
    <w:rsid w:val="00EE549F"/>
    <w:rsid w:val="00EE5590"/>
    <w:rsid w:val="00EE5C53"/>
    <w:rsid w:val="00EE78B9"/>
    <w:rsid w:val="00EE7F92"/>
    <w:rsid w:val="00EF0B0B"/>
    <w:rsid w:val="00EF3502"/>
    <w:rsid w:val="00EF47B5"/>
    <w:rsid w:val="00EF603D"/>
    <w:rsid w:val="00EF6080"/>
    <w:rsid w:val="00F02A85"/>
    <w:rsid w:val="00F03139"/>
    <w:rsid w:val="00F059F6"/>
    <w:rsid w:val="00F05D15"/>
    <w:rsid w:val="00F0685A"/>
    <w:rsid w:val="00F0788F"/>
    <w:rsid w:val="00F10943"/>
    <w:rsid w:val="00F117CB"/>
    <w:rsid w:val="00F11EF7"/>
    <w:rsid w:val="00F14006"/>
    <w:rsid w:val="00F15ACA"/>
    <w:rsid w:val="00F162E2"/>
    <w:rsid w:val="00F167E8"/>
    <w:rsid w:val="00F21454"/>
    <w:rsid w:val="00F21F7C"/>
    <w:rsid w:val="00F2225F"/>
    <w:rsid w:val="00F22382"/>
    <w:rsid w:val="00F22B7B"/>
    <w:rsid w:val="00F25C25"/>
    <w:rsid w:val="00F2681F"/>
    <w:rsid w:val="00F27F7B"/>
    <w:rsid w:val="00F32675"/>
    <w:rsid w:val="00F34EA4"/>
    <w:rsid w:val="00F3571E"/>
    <w:rsid w:val="00F362A5"/>
    <w:rsid w:val="00F40672"/>
    <w:rsid w:val="00F41A39"/>
    <w:rsid w:val="00F420BD"/>
    <w:rsid w:val="00F4306E"/>
    <w:rsid w:val="00F43CF1"/>
    <w:rsid w:val="00F44BFB"/>
    <w:rsid w:val="00F45BA9"/>
    <w:rsid w:val="00F46C49"/>
    <w:rsid w:val="00F47764"/>
    <w:rsid w:val="00F54B81"/>
    <w:rsid w:val="00F562D5"/>
    <w:rsid w:val="00F571A2"/>
    <w:rsid w:val="00F577FE"/>
    <w:rsid w:val="00F60044"/>
    <w:rsid w:val="00F60BC0"/>
    <w:rsid w:val="00F61097"/>
    <w:rsid w:val="00F63271"/>
    <w:rsid w:val="00F652E1"/>
    <w:rsid w:val="00F67A32"/>
    <w:rsid w:val="00F749CA"/>
    <w:rsid w:val="00F8139E"/>
    <w:rsid w:val="00F83C68"/>
    <w:rsid w:val="00F92AEA"/>
    <w:rsid w:val="00F93BB0"/>
    <w:rsid w:val="00F93D16"/>
    <w:rsid w:val="00F964C0"/>
    <w:rsid w:val="00FA0ADD"/>
    <w:rsid w:val="00FA2BEF"/>
    <w:rsid w:val="00FA2F30"/>
    <w:rsid w:val="00FA4194"/>
    <w:rsid w:val="00FA4BFA"/>
    <w:rsid w:val="00FA5F64"/>
    <w:rsid w:val="00FA7EE5"/>
    <w:rsid w:val="00FB41BF"/>
    <w:rsid w:val="00FB55C8"/>
    <w:rsid w:val="00FB70B5"/>
    <w:rsid w:val="00FC2643"/>
    <w:rsid w:val="00FC4C55"/>
    <w:rsid w:val="00FC4E2E"/>
    <w:rsid w:val="00FD1286"/>
    <w:rsid w:val="00FD7790"/>
    <w:rsid w:val="00FD78A0"/>
    <w:rsid w:val="00FE02A8"/>
    <w:rsid w:val="00FE1448"/>
    <w:rsid w:val="00FE1E05"/>
    <w:rsid w:val="00FE2F02"/>
    <w:rsid w:val="00FE4FF0"/>
    <w:rsid w:val="00FE6417"/>
    <w:rsid w:val="00FE6ADE"/>
    <w:rsid w:val="00FE6D44"/>
    <w:rsid w:val="00FF05C1"/>
    <w:rsid w:val="00FF1152"/>
    <w:rsid w:val="00FF3B5C"/>
    <w:rsid w:val="00FF62C4"/>
    <w:rsid w:val="00FF72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shapelayout v:ext="edit">
      <o:idmap v:ext="edit" data="1"/>
    </o:shapelayout>
  </w:shapeDefaults>
  <w:decimalSymbol w:val=","/>
  <w:listSeparator w:val=";"/>
  <w14:docId w14:val="244B196B"/>
  <w15:docId w15:val="{79EA4D90-818F-4B22-AA89-0CBD413C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4980"/>
    <w:pPr>
      <w:spacing w:line="288" w:lineRule="auto"/>
    </w:pPr>
    <w:rPr>
      <w:rFonts w:ascii="Verdana" w:hAnsi="Verdana"/>
      <w:sz w:val="18"/>
    </w:rPr>
  </w:style>
  <w:style w:type="paragraph" w:styleId="Overskrift1">
    <w:name w:val="heading 1"/>
    <w:basedOn w:val="Normal"/>
    <w:next w:val="Normal"/>
    <w:link w:val="Overskrift1Tegn"/>
    <w:qFormat/>
    <w:rsid w:val="0088422C"/>
    <w:pPr>
      <w:keepNext/>
      <w:numPr>
        <w:numId w:val="5"/>
      </w:numPr>
      <w:tabs>
        <w:tab w:val="clear" w:pos="574"/>
        <w:tab w:val="left" w:pos="567"/>
      </w:tabs>
      <w:ind w:left="567" w:hanging="567"/>
      <w:outlineLvl w:val="0"/>
    </w:pPr>
    <w:rPr>
      <w:b/>
      <w:sz w:val="24"/>
    </w:rPr>
  </w:style>
  <w:style w:type="paragraph" w:styleId="Overskrift2">
    <w:name w:val="heading 2"/>
    <w:basedOn w:val="Normal"/>
    <w:next w:val="Normal"/>
    <w:link w:val="Overskrift2Tegn"/>
    <w:qFormat/>
    <w:rsid w:val="0088422C"/>
    <w:pPr>
      <w:keepNext/>
      <w:numPr>
        <w:ilvl w:val="1"/>
        <w:numId w:val="5"/>
      </w:numPr>
      <w:tabs>
        <w:tab w:val="clear" w:pos="718"/>
        <w:tab w:val="left" w:pos="709"/>
      </w:tabs>
      <w:outlineLvl w:val="1"/>
    </w:pPr>
    <w:rPr>
      <w:b/>
      <w:sz w:val="19"/>
    </w:rPr>
  </w:style>
  <w:style w:type="paragraph" w:styleId="Overskrift3">
    <w:name w:val="heading 3"/>
    <w:basedOn w:val="Normal"/>
    <w:next w:val="Normal"/>
    <w:qFormat/>
    <w:rsid w:val="00035076"/>
    <w:pPr>
      <w:keepNext/>
      <w:numPr>
        <w:ilvl w:val="2"/>
        <w:numId w:val="5"/>
      </w:numPr>
      <w:tabs>
        <w:tab w:val="clear" w:pos="720"/>
        <w:tab w:val="left" w:pos="851"/>
      </w:tabs>
      <w:ind w:left="851" w:hanging="851"/>
      <w:outlineLvl w:val="2"/>
    </w:pPr>
    <w:rPr>
      <w:i/>
      <w:sz w:val="19"/>
    </w:rPr>
  </w:style>
  <w:style w:type="paragraph" w:styleId="Overskrift4">
    <w:name w:val="heading 4"/>
    <w:basedOn w:val="Normal"/>
    <w:next w:val="Normal"/>
    <w:qFormat/>
    <w:rsid w:val="00421EA9"/>
    <w:pPr>
      <w:keepNext/>
      <w:numPr>
        <w:ilvl w:val="3"/>
        <w:numId w:val="5"/>
      </w:numPr>
      <w:tabs>
        <w:tab w:val="clear" w:pos="864"/>
        <w:tab w:val="num" w:pos="360"/>
        <w:tab w:val="left" w:pos="1134"/>
      </w:tabs>
      <w:spacing w:before="60"/>
      <w:ind w:left="0" w:firstLine="0"/>
      <w:outlineLvl w:val="3"/>
    </w:pPr>
    <w:rPr>
      <w:b/>
    </w:rPr>
  </w:style>
  <w:style w:type="paragraph" w:styleId="Overskrift5">
    <w:name w:val="heading 5"/>
    <w:basedOn w:val="Normal"/>
    <w:next w:val="Normal"/>
    <w:qFormat/>
    <w:rsid w:val="00421EA9"/>
    <w:pPr>
      <w:numPr>
        <w:ilvl w:val="4"/>
        <w:numId w:val="5"/>
      </w:numPr>
      <w:tabs>
        <w:tab w:val="clear" w:pos="1008"/>
        <w:tab w:val="num" w:pos="360"/>
        <w:tab w:val="left" w:pos="1276"/>
      </w:tabs>
      <w:spacing w:before="60"/>
      <w:ind w:left="0" w:firstLine="0"/>
      <w:outlineLvl w:val="4"/>
    </w:pPr>
    <w:rPr>
      <w:b/>
    </w:rPr>
  </w:style>
  <w:style w:type="paragraph" w:styleId="Overskrift6">
    <w:name w:val="heading 6"/>
    <w:basedOn w:val="Normal"/>
    <w:next w:val="Normal"/>
    <w:qFormat/>
    <w:rsid w:val="00421EA9"/>
    <w:pPr>
      <w:keepNext/>
      <w:numPr>
        <w:ilvl w:val="5"/>
        <w:numId w:val="5"/>
      </w:numPr>
      <w:tabs>
        <w:tab w:val="clear" w:pos="1152"/>
        <w:tab w:val="num" w:pos="360"/>
      </w:tabs>
      <w:spacing w:before="240" w:after="240"/>
      <w:ind w:left="0" w:firstLine="0"/>
      <w:outlineLvl w:val="5"/>
    </w:pPr>
    <w:rPr>
      <w:b/>
    </w:rPr>
  </w:style>
  <w:style w:type="paragraph" w:styleId="Overskrift7">
    <w:name w:val="heading 7"/>
    <w:basedOn w:val="Normal"/>
    <w:next w:val="Normal"/>
    <w:qFormat/>
    <w:rsid w:val="00421EA9"/>
    <w:pPr>
      <w:keepNext/>
      <w:numPr>
        <w:ilvl w:val="6"/>
        <w:numId w:val="5"/>
      </w:numPr>
      <w:tabs>
        <w:tab w:val="clear" w:pos="1296"/>
        <w:tab w:val="num" w:pos="360"/>
      </w:tabs>
      <w:spacing w:before="240" w:after="240"/>
      <w:ind w:left="0" w:firstLine="0"/>
      <w:outlineLvl w:val="6"/>
    </w:pPr>
    <w:rPr>
      <w:b/>
    </w:rPr>
  </w:style>
  <w:style w:type="paragraph" w:styleId="Overskrift8">
    <w:name w:val="heading 8"/>
    <w:basedOn w:val="Normal"/>
    <w:next w:val="Normal"/>
    <w:qFormat/>
    <w:rsid w:val="00421EA9"/>
    <w:pPr>
      <w:keepNext/>
      <w:numPr>
        <w:ilvl w:val="7"/>
        <w:numId w:val="5"/>
      </w:numPr>
      <w:tabs>
        <w:tab w:val="clear" w:pos="1440"/>
        <w:tab w:val="num" w:pos="360"/>
      </w:tabs>
      <w:spacing w:before="240" w:after="240"/>
      <w:ind w:left="0" w:firstLine="0"/>
      <w:outlineLvl w:val="7"/>
    </w:pPr>
    <w:rPr>
      <w:b/>
    </w:rPr>
  </w:style>
  <w:style w:type="paragraph" w:styleId="Overskrift9">
    <w:name w:val="heading 9"/>
    <w:basedOn w:val="Normal"/>
    <w:next w:val="Normal"/>
    <w:qFormat/>
    <w:rsid w:val="00421EA9"/>
    <w:pPr>
      <w:keepNext/>
      <w:numPr>
        <w:ilvl w:val="8"/>
        <w:numId w:val="5"/>
      </w:numPr>
      <w:tabs>
        <w:tab w:val="clear" w:pos="1584"/>
        <w:tab w:val="num" w:pos="360"/>
      </w:tabs>
      <w:spacing w:before="240" w:after="240"/>
      <w:ind w:left="0" w:firstLine="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EF47B5"/>
    <w:pPr>
      <w:tabs>
        <w:tab w:val="left" w:pos="284"/>
      </w:tabs>
      <w:ind w:left="284" w:hanging="284"/>
    </w:pPr>
    <w:rPr>
      <w:sz w:val="14"/>
      <w:szCs w:val="14"/>
    </w:rPr>
  </w:style>
  <w:style w:type="paragraph" w:styleId="Titel">
    <w:name w:val="Title"/>
    <w:basedOn w:val="Normal"/>
    <w:next w:val="Normal"/>
    <w:qFormat/>
    <w:rsid w:val="00421EA9"/>
    <w:pPr>
      <w:keepNext/>
    </w:pPr>
    <w:rPr>
      <w:b/>
      <w:sz w:val="24"/>
    </w:rPr>
  </w:style>
  <w:style w:type="paragraph" w:styleId="Indholdsfortegnelse1">
    <w:name w:val="toc 1"/>
    <w:basedOn w:val="Normal"/>
    <w:next w:val="Normal"/>
    <w:autoRedefine/>
    <w:uiPriority w:val="39"/>
    <w:rsid w:val="005B1232"/>
    <w:pPr>
      <w:tabs>
        <w:tab w:val="left" w:pos="567"/>
        <w:tab w:val="right" w:leader="dot" w:pos="7371"/>
      </w:tabs>
      <w:spacing w:before="120"/>
      <w:ind w:left="567" w:hanging="567"/>
    </w:pPr>
    <w:rPr>
      <w:noProof/>
    </w:rPr>
  </w:style>
  <w:style w:type="paragraph" w:styleId="Indholdsfortegnelse2">
    <w:name w:val="toc 2"/>
    <w:basedOn w:val="Normal"/>
    <w:next w:val="Normal"/>
    <w:autoRedefine/>
    <w:uiPriority w:val="39"/>
    <w:rsid w:val="00C540BF"/>
    <w:pPr>
      <w:tabs>
        <w:tab w:val="left" w:pos="1276"/>
        <w:tab w:val="right" w:leader="dot" w:pos="7371"/>
      </w:tabs>
      <w:ind w:left="1276" w:hanging="709"/>
    </w:pPr>
    <w:rPr>
      <w:noProof/>
    </w:rPr>
  </w:style>
  <w:style w:type="paragraph" w:styleId="Indholdsfortegnelse3">
    <w:name w:val="toc 3"/>
    <w:basedOn w:val="Normal"/>
    <w:next w:val="Normal"/>
    <w:autoRedefine/>
    <w:uiPriority w:val="39"/>
    <w:rsid w:val="0051786E"/>
    <w:pPr>
      <w:tabs>
        <w:tab w:val="left" w:pos="2127"/>
        <w:tab w:val="right" w:leader="dot" w:pos="7371"/>
      </w:tabs>
      <w:ind w:left="2127" w:hanging="851"/>
    </w:pPr>
    <w:rPr>
      <w:noProof/>
    </w:rPr>
  </w:style>
  <w:style w:type="paragraph" w:styleId="Indholdsfortegnelse4">
    <w:name w:val="toc 4"/>
    <w:basedOn w:val="Normal"/>
    <w:next w:val="Normal"/>
    <w:autoRedefine/>
    <w:rsid w:val="0051786E"/>
    <w:pPr>
      <w:tabs>
        <w:tab w:val="left" w:pos="3119"/>
        <w:tab w:val="right" w:leader="dot" w:pos="7371"/>
      </w:tabs>
      <w:ind w:left="3119" w:hanging="992"/>
    </w:pPr>
    <w:rPr>
      <w:noProof/>
    </w:rPr>
  </w:style>
  <w:style w:type="paragraph" w:styleId="Indholdsfortegnelse5">
    <w:name w:val="toc 5"/>
    <w:basedOn w:val="Normal"/>
    <w:next w:val="Normal"/>
    <w:autoRedefine/>
    <w:rsid w:val="00652888"/>
    <w:pPr>
      <w:tabs>
        <w:tab w:val="left" w:pos="4253"/>
        <w:tab w:val="right" w:leader="dot" w:pos="8505"/>
      </w:tabs>
      <w:ind w:left="4253" w:hanging="1134"/>
    </w:pPr>
    <w:rPr>
      <w:noProof/>
    </w:rPr>
  </w:style>
  <w:style w:type="paragraph" w:styleId="Indholdsfortegnelse6">
    <w:name w:val="toc 6"/>
    <w:basedOn w:val="Normal"/>
    <w:next w:val="Normal"/>
    <w:autoRedefine/>
    <w:rsid w:val="00421EA9"/>
    <w:pPr>
      <w:ind w:left="1200"/>
    </w:pPr>
  </w:style>
  <w:style w:type="paragraph" w:styleId="Sidehoved">
    <w:name w:val="header"/>
    <w:basedOn w:val="Normal"/>
    <w:rsid w:val="0051786E"/>
    <w:pPr>
      <w:tabs>
        <w:tab w:val="right" w:pos="7938"/>
      </w:tabs>
      <w:spacing w:line="240" w:lineRule="auto"/>
    </w:pPr>
    <w:rPr>
      <w:sz w:val="14"/>
    </w:rPr>
  </w:style>
  <w:style w:type="paragraph" w:styleId="Sidefod">
    <w:name w:val="footer"/>
    <w:basedOn w:val="Normal"/>
    <w:link w:val="SidefodTegn"/>
    <w:uiPriority w:val="99"/>
    <w:rsid w:val="0051786E"/>
    <w:pPr>
      <w:tabs>
        <w:tab w:val="right" w:pos="7938"/>
      </w:tabs>
      <w:spacing w:line="240" w:lineRule="auto"/>
    </w:pPr>
    <w:rPr>
      <w:sz w:val="14"/>
    </w:rPr>
  </w:style>
  <w:style w:type="paragraph" w:styleId="Citat">
    <w:name w:val="Quote"/>
    <w:basedOn w:val="Normal"/>
    <w:next w:val="Normal"/>
    <w:qFormat/>
    <w:rsid w:val="00421EA9"/>
    <w:pPr>
      <w:ind w:left="567" w:right="567"/>
    </w:pPr>
  </w:style>
  <w:style w:type="paragraph" w:styleId="Billedtekst">
    <w:name w:val="caption"/>
    <w:basedOn w:val="Normal"/>
    <w:next w:val="Normal"/>
    <w:qFormat/>
    <w:rsid w:val="00EF47B5"/>
    <w:pPr>
      <w:spacing w:before="120" w:after="120"/>
      <w:ind w:left="851" w:hanging="851"/>
    </w:pPr>
    <w:rPr>
      <w:i/>
      <w:szCs w:val="18"/>
    </w:rPr>
  </w:style>
  <w:style w:type="paragraph" w:styleId="Indholdsfortegnelse9">
    <w:name w:val="toc 9"/>
    <w:basedOn w:val="Normal"/>
    <w:next w:val="Normal"/>
    <w:autoRedefine/>
    <w:rsid w:val="00421EA9"/>
    <w:pPr>
      <w:ind w:left="1920"/>
    </w:pPr>
  </w:style>
  <w:style w:type="character" w:styleId="Sidetal">
    <w:name w:val="page number"/>
    <w:basedOn w:val="Standardskrifttypeiafsnit"/>
    <w:rsid w:val="00421EA9"/>
    <w:rPr>
      <w:rFonts w:ascii="Verdana" w:hAnsi="Verdana"/>
      <w:sz w:val="14"/>
    </w:rPr>
  </w:style>
  <w:style w:type="paragraph" w:styleId="Undertitel">
    <w:name w:val="Subtitle"/>
    <w:basedOn w:val="Normal"/>
    <w:qFormat/>
    <w:rsid w:val="00421EA9"/>
    <w:pPr>
      <w:spacing w:after="60"/>
      <w:jc w:val="center"/>
    </w:pPr>
  </w:style>
  <w:style w:type="character" w:styleId="Fodnotehenvisning">
    <w:name w:val="footnote reference"/>
    <w:basedOn w:val="Standardskrifttypeiafsnit"/>
    <w:rsid w:val="00421EA9"/>
    <w:rPr>
      <w:rFonts w:ascii="Verdana" w:hAnsi="Verdana"/>
      <w:sz w:val="18"/>
      <w:szCs w:val="18"/>
      <w:vertAlign w:val="superscript"/>
    </w:rPr>
  </w:style>
  <w:style w:type="paragraph" w:styleId="Slutnotetekst">
    <w:name w:val="endnote text"/>
    <w:basedOn w:val="Normal"/>
    <w:rsid w:val="000707E9"/>
    <w:pPr>
      <w:tabs>
        <w:tab w:val="left" w:pos="284"/>
      </w:tabs>
      <w:ind w:left="284" w:hanging="284"/>
    </w:pPr>
    <w:rPr>
      <w:sz w:val="16"/>
      <w:szCs w:val="16"/>
    </w:rPr>
  </w:style>
  <w:style w:type="character" w:styleId="Slutnotehenvisning">
    <w:name w:val="endnote reference"/>
    <w:basedOn w:val="Standardskrifttypeiafsnit"/>
    <w:rsid w:val="00421EA9"/>
    <w:rPr>
      <w:vertAlign w:val="superscript"/>
    </w:rPr>
  </w:style>
  <w:style w:type="paragraph" w:styleId="Brdtekst">
    <w:name w:val="Body Text"/>
    <w:basedOn w:val="Normal"/>
    <w:rsid w:val="00421EA9"/>
    <w:pPr>
      <w:spacing w:after="120"/>
    </w:pPr>
  </w:style>
  <w:style w:type="paragraph" w:customStyle="1" w:styleId="Fedoverskrift">
    <w:name w:val="Fed overskrift"/>
    <w:basedOn w:val="Normal"/>
    <w:next w:val="Normal"/>
    <w:rsid w:val="00421EA9"/>
    <w:pPr>
      <w:keepNext/>
    </w:pPr>
    <w:rPr>
      <w:b/>
    </w:rPr>
  </w:style>
  <w:style w:type="paragraph" w:customStyle="1" w:styleId="Udryk">
    <w:name w:val="Udryk"/>
    <w:basedOn w:val="Normal"/>
    <w:rsid w:val="00421EA9"/>
    <w:pPr>
      <w:ind w:hanging="567"/>
    </w:pPr>
  </w:style>
  <w:style w:type="paragraph" w:customStyle="1" w:styleId="Udrykopstilling">
    <w:name w:val="Udryk opstilling"/>
    <w:basedOn w:val="Normal"/>
    <w:rsid w:val="00421EA9"/>
    <w:pPr>
      <w:tabs>
        <w:tab w:val="left" w:pos="0"/>
        <w:tab w:val="left" w:pos="284"/>
      </w:tabs>
      <w:ind w:left="284" w:hanging="851"/>
    </w:pPr>
  </w:style>
  <w:style w:type="numbering" w:customStyle="1" w:styleId="TypografiAutomatisknummerering">
    <w:name w:val="Typografi Automatisk nummerering"/>
    <w:basedOn w:val="Ingenoversigt"/>
    <w:rsid w:val="00421EA9"/>
    <w:pPr>
      <w:numPr>
        <w:numId w:val="3"/>
      </w:numPr>
    </w:pPr>
  </w:style>
  <w:style w:type="numbering" w:customStyle="1" w:styleId="TypografiPunkttegn">
    <w:name w:val="Typografi Punkttegn"/>
    <w:basedOn w:val="Ingenoversigt"/>
    <w:rsid w:val="00421EA9"/>
    <w:pPr>
      <w:numPr>
        <w:numId w:val="4"/>
      </w:numPr>
    </w:pPr>
  </w:style>
  <w:style w:type="numbering" w:customStyle="1" w:styleId="Ref-liste">
    <w:name w:val="Ref-liste"/>
    <w:rsid w:val="00421EA9"/>
    <w:pPr>
      <w:numPr>
        <w:numId w:val="2"/>
      </w:numPr>
    </w:pPr>
  </w:style>
  <w:style w:type="paragraph" w:customStyle="1" w:styleId="Marginnote">
    <w:name w:val="Marginnote"/>
    <w:basedOn w:val="Normal"/>
    <w:rsid w:val="00EF47B5"/>
    <w:pPr>
      <w:suppressAutoHyphens/>
    </w:pPr>
    <w:rPr>
      <w:b/>
      <w:sz w:val="15"/>
      <w:szCs w:val="15"/>
    </w:rPr>
  </w:style>
  <w:style w:type="character" w:styleId="Hyperlink">
    <w:name w:val="Hyperlink"/>
    <w:basedOn w:val="Standardskrifttypeiafsnit"/>
    <w:uiPriority w:val="99"/>
    <w:rsid w:val="00421EA9"/>
    <w:rPr>
      <w:color w:val="0000FF"/>
      <w:u w:val="single"/>
    </w:rPr>
  </w:style>
  <w:style w:type="paragraph" w:styleId="Opstilling-punkttegn">
    <w:name w:val="List Bullet"/>
    <w:basedOn w:val="Normal"/>
    <w:autoRedefine/>
    <w:rsid w:val="00421EA9"/>
    <w:pPr>
      <w:numPr>
        <w:numId w:val="1"/>
      </w:numPr>
      <w:ind w:left="0" w:firstLine="0"/>
    </w:pPr>
  </w:style>
  <w:style w:type="paragraph" w:customStyle="1" w:styleId="Overskrift0">
    <w:name w:val="Overskrift 0"/>
    <w:basedOn w:val="Normal"/>
    <w:next w:val="Normal"/>
    <w:qFormat/>
    <w:rsid w:val="00BE1BF9"/>
    <w:rPr>
      <w:b/>
      <w:sz w:val="28"/>
    </w:rPr>
  </w:style>
  <w:style w:type="character" w:styleId="Kommentarhenvisning">
    <w:name w:val="annotation reference"/>
    <w:basedOn w:val="Standardskrifttypeiafsnit"/>
    <w:unhideWhenUsed/>
    <w:rsid w:val="001C79D8"/>
    <w:rPr>
      <w:sz w:val="16"/>
      <w:szCs w:val="16"/>
    </w:rPr>
  </w:style>
  <w:style w:type="paragraph" w:styleId="Kommentartekst">
    <w:name w:val="annotation text"/>
    <w:basedOn w:val="Normal"/>
    <w:link w:val="KommentartekstTegn"/>
    <w:unhideWhenUsed/>
    <w:rsid w:val="001C79D8"/>
    <w:pPr>
      <w:spacing w:line="240" w:lineRule="auto"/>
    </w:pPr>
    <w:rPr>
      <w:sz w:val="20"/>
    </w:rPr>
  </w:style>
  <w:style w:type="character" w:customStyle="1" w:styleId="KommentartekstTegn">
    <w:name w:val="Kommentartekst Tegn"/>
    <w:basedOn w:val="Standardskrifttypeiafsnit"/>
    <w:link w:val="Kommentartekst"/>
    <w:rsid w:val="001C79D8"/>
    <w:rPr>
      <w:rFonts w:ascii="Verdana" w:hAnsi="Verdana"/>
    </w:rPr>
  </w:style>
  <w:style w:type="paragraph" w:styleId="Markeringsbobletekst">
    <w:name w:val="Balloon Text"/>
    <w:basedOn w:val="Normal"/>
    <w:link w:val="MarkeringsbobletekstTegn"/>
    <w:rsid w:val="001C79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C79D8"/>
    <w:rPr>
      <w:rFonts w:ascii="Tahoma" w:hAnsi="Tahoma" w:cs="Tahoma"/>
      <w:sz w:val="16"/>
      <w:szCs w:val="16"/>
    </w:rPr>
  </w:style>
  <w:style w:type="paragraph" w:styleId="Listeafsnit">
    <w:name w:val="List Paragraph"/>
    <w:aliases w:val="Styl 1"/>
    <w:basedOn w:val="Normal"/>
    <w:link w:val="ListeafsnitTegn"/>
    <w:uiPriority w:val="34"/>
    <w:qFormat/>
    <w:rsid w:val="001C79D8"/>
    <w:pPr>
      <w:ind w:left="720"/>
      <w:contextualSpacing/>
    </w:pPr>
  </w:style>
  <w:style w:type="paragraph" w:customStyle="1" w:styleId="HortenNiveau1">
    <w:name w:val="HortenNiveau_1"/>
    <w:basedOn w:val="Overskrift1"/>
    <w:next w:val="Normal"/>
    <w:rsid w:val="00F10943"/>
    <w:pPr>
      <w:numPr>
        <w:numId w:val="11"/>
      </w:numPr>
      <w:tabs>
        <w:tab w:val="left" w:pos="567"/>
      </w:tabs>
      <w:spacing w:after="240"/>
    </w:pPr>
    <w:rPr>
      <w:b w:val="0"/>
      <w:caps/>
      <w:sz w:val="20"/>
      <w:szCs w:val="22"/>
    </w:rPr>
  </w:style>
  <w:style w:type="paragraph" w:customStyle="1" w:styleId="HortenNiveau2">
    <w:name w:val="HortenNiveau_2"/>
    <w:basedOn w:val="Normal"/>
    <w:rsid w:val="00F10943"/>
    <w:pPr>
      <w:numPr>
        <w:ilvl w:val="1"/>
        <w:numId w:val="11"/>
      </w:numPr>
      <w:spacing w:after="240"/>
    </w:pPr>
  </w:style>
  <w:style w:type="paragraph" w:customStyle="1" w:styleId="HortenNiveau3">
    <w:name w:val="HortenNiveau_3"/>
    <w:basedOn w:val="Normal"/>
    <w:rsid w:val="00F10943"/>
    <w:pPr>
      <w:numPr>
        <w:ilvl w:val="2"/>
        <w:numId w:val="11"/>
      </w:numPr>
      <w:spacing w:after="240"/>
    </w:pPr>
  </w:style>
  <w:style w:type="paragraph" w:customStyle="1" w:styleId="HortenNiveau4">
    <w:name w:val="HortenNiveau_4"/>
    <w:basedOn w:val="Normal"/>
    <w:rsid w:val="00F10943"/>
    <w:pPr>
      <w:numPr>
        <w:ilvl w:val="3"/>
        <w:numId w:val="11"/>
      </w:numPr>
      <w:spacing w:after="240"/>
      <w:jc w:val="both"/>
    </w:pPr>
  </w:style>
  <w:style w:type="paragraph" w:customStyle="1" w:styleId="HortenNiveau5">
    <w:name w:val="HortenNiveau_5"/>
    <w:basedOn w:val="Normal"/>
    <w:rsid w:val="00F10943"/>
    <w:pPr>
      <w:numPr>
        <w:ilvl w:val="4"/>
        <w:numId w:val="11"/>
      </w:numPr>
      <w:spacing w:after="240"/>
      <w:jc w:val="both"/>
    </w:pPr>
  </w:style>
  <w:style w:type="character" w:customStyle="1" w:styleId="SidefodTegn">
    <w:name w:val="Sidefod Tegn"/>
    <w:basedOn w:val="Standardskrifttypeiafsnit"/>
    <w:link w:val="Sidefod"/>
    <w:uiPriority w:val="99"/>
    <w:rsid w:val="00F10943"/>
    <w:rPr>
      <w:rFonts w:ascii="Verdana" w:hAnsi="Verdana"/>
      <w:sz w:val="14"/>
    </w:rPr>
  </w:style>
  <w:style w:type="paragraph" w:styleId="Kommentaremne">
    <w:name w:val="annotation subject"/>
    <w:basedOn w:val="Kommentartekst"/>
    <w:next w:val="Kommentartekst"/>
    <w:link w:val="KommentaremneTegn"/>
    <w:rsid w:val="00BE4B1F"/>
    <w:rPr>
      <w:b/>
      <w:bCs/>
    </w:rPr>
  </w:style>
  <w:style w:type="character" w:customStyle="1" w:styleId="KommentaremneTegn">
    <w:name w:val="Kommentaremne Tegn"/>
    <w:basedOn w:val="KommentartekstTegn"/>
    <w:link w:val="Kommentaremne"/>
    <w:rsid w:val="00BE4B1F"/>
    <w:rPr>
      <w:rFonts w:ascii="Verdana" w:hAnsi="Verdana"/>
      <w:b/>
      <w:bCs/>
    </w:rPr>
  </w:style>
  <w:style w:type="table" w:styleId="Tabel-Gitter">
    <w:name w:val="Table Grid"/>
    <w:basedOn w:val="Tabel-Normal"/>
    <w:rsid w:val="00D1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rsid w:val="00551B05"/>
    <w:rPr>
      <w:rFonts w:ascii="Verdana" w:hAnsi="Verdana"/>
      <w:b/>
      <w:sz w:val="24"/>
    </w:rPr>
  </w:style>
  <w:style w:type="character" w:customStyle="1" w:styleId="Overskrift2Tegn">
    <w:name w:val="Overskrift 2 Tegn"/>
    <w:basedOn w:val="Standardskrifttypeiafsnit"/>
    <w:link w:val="Overskrift2"/>
    <w:rsid w:val="00551B05"/>
    <w:rPr>
      <w:rFonts w:ascii="Verdana" w:hAnsi="Verdana"/>
      <w:b/>
      <w:sz w:val="19"/>
    </w:rPr>
  </w:style>
  <w:style w:type="paragraph" w:styleId="Korrektur">
    <w:name w:val="Revision"/>
    <w:hidden/>
    <w:uiPriority w:val="99"/>
    <w:semiHidden/>
    <w:rsid w:val="00996DAA"/>
    <w:rPr>
      <w:rFonts w:ascii="Verdana" w:hAnsi="Verdana"/>
      <w:sz w:val="18"/>
    </w:rPr>
  </w:style>
  <w:style w:type="character" w:customStyle="1" w:styleId="ListeafsnitTegn">
    <w:name w:val="Listeafsnit Tegn"/>
    <w:aliases w:val="Styl 1 Tegn"/>
    <w:link w:val="Listeafsnit"/>
    <w:uiPriority w:val="34"/>
    <w:locked/>
    <w:rsid w:val="007C075C"/>
    <w:rPr>
      <w:rFonts w:ascii="Verdana" w:hAnsi="Verdana"/>
      <w:sz w:val="18"/>
    </w:rPr>
  </w:style>
  <w:style w:type="character" w:styleId="Ulstomtale">
    <w:name w:val="Unresolved Mention"/>
    <w:basedOn w:val="Standardskrifttypeiafsnit"/>
    <w:uiPriority w:val="99"/>
    <w:semiHidden/>
    <w:unhideWhenUsed/>
    <w:rsid w:val="00C178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375">
      <w:bodyDiv w:val="1"/>
      <w:marLeft w:val="0"/>
      <w:marRight w:val="0"/>
      <w:marTop w:val="0"/>
      <w:marBottom w:val="0"/>
      <w:divBdr>
        <w:top w:val="none" w:sz="0" w:space="0" w:color="auto"/>
        <w:left w:val="none" w:sz="0" w:space="0" w:color="auto"/>
        <w:bottom w:val="none" w:sz="0" w:space="0" w:color="auto"/>
        <w:right w:val="none" w:sz="0" w:space="0" w:color="auto"/>
      </w:divBdr>
    </w:div>
    <w:div w:id="130680877">
      <w:bodyDiv w:val="1"/>
      <w:marLeft w:val="0"/>
      <w:marRight w:val="0"/>
      <w:marTop w:val="0"/>
      <w:marBottom w:val="0"/>
      <w:divBdr>
        <w:top w:val="none" w:sz="0" w:space="0" w:color="auto"/>
        <w:left w:val="none" w:sz="0" w:space="0" w:color="auto"/>
        <w:bottom w:val="none" w:sz="0" w:space="0" w:color="auto"/>
        <w:right w:val="none" w:sz="0" w:space="0" w:color="auto"/>
      </w:divBdr>
    </w:div>
    <w:div w:id="187065739">
      <w:bodyDiv w:val="1"/>
      <w:marLeft w:val="0"/>
      <w:marRight w:val="0"/>
      <w:marTop w:val="0"/>
      <w:marBottom w:val="0"/>
      <w:divBdr>
        <w:top w:val="none" w:sz="0" w:space="0" w:color="auto"/>
        <w:left w:val="none" w:sz="0" w:space="0" w:color="auto"/>
        <w:bottom w:val="none" w:sz="0" w:space="0" w:color="auto"/>
        <w:right w:val="none" w:sz="0" w:space="0" w:color="auto"/>
      </w:divBdr>
    </w:div>
    <w:div w:id="417949595">
      <w:bodyDiv w:val="1"/>
      <w:marLeft w:val="0"/>
      <w:marRight w:val="0"/>
      <w:marTop w:val="0"/>
      <w:marBottom w:val="0"/>
      <w:divBdr>
        <w:top w:val="none" w:sz="0" w:space="0" w:color="auto"/>
        <w:left w:val="none" w:sz="0" w:space="0" w:color="auto"/>
        <w:bottom w:val="none" w:sz="0" w:space="0" w:color="auto"/>
        <w:right w:val="none" w:sz="0" w:space="0" w:color="auto"/>
      </w:divBdr>
    </w:div>
    <w:div w:id="668600565">
      <w:bodyDiv w:val="1"/>
      <w:marLeft w:val="0"/>
      <w:marRight w:val="0"/>
      <w:marTop w:val="0"/>
      <w:marBottom w:val="0"/>
      <w:divBdr>
        <w:top w:val="none" w:sz="0" w:space="0" w:color="auto"/>
        <w:left w:val="none" w:sz="0" w:space="0" w:color="auto"/>
        <w:bottom w:val="none" w:sz="0" w:space="0" w:color="auto"/>
        <w:right w:val="none" w:sz="0" w:space="0" w:color="auto"/>
      </w:divBdr>
    </w:div>
    <w:div w:id="725489439">
      <w:bodyDiv w:val="1"/>
      <w:marLeft w:val="0"/>
      <w:marRight w:val="0"/>
      <w:marTop w:val="0"/>
      <w:marBottom w:val="0"/>
      <w:divBdr>
        <w:top w:val="none" w:sz="0" w:space="0" w:color="auto"/>
        <w:left w:val="none" w:sz="0" w:space="0" w:color="auto"/>
        <w:bottom w:val="none" w:sz="0" w:space="0" w:color="auto"/>
        <w:right w:val="none" w:sz="0" w:space="0" w:color="auto"/>
      </w:divBdr>
    </w:div>
    <w:div w:id="859244834">
      <w:bodyDiv w:val="1"/>
      <w:marLeft w:val="0"/>
      <w:marRight w:val="0"/>
      <w:marTop w:val="0"/>
      <w:marBottom w:val="0"/>
      <w:divBdr>
        <w:top w:val="none" w:sz="0" w:space="0" w:color="auto"/>
        <w:left w:val="none" w:sz="0" w:space="0" w:color="auto"/>
        <w:bottom w:val="none" w:sz="0" w:space="0" w:color="auto"/>
        <w:right w:val="none" w:sz="0" w:space="0" w:color="auto"/>
      </w:divBdr>
    </w:div>
    <w:div w:id="930351841">
      <w:bodyDiv w:val="1"/>
      <w:marLeft w:val="0"/>
      <w:marRight w:val="0"/>
      <w:marTop w:val="0"/>
      <w:marBottom w:val="0"/>
      <w:divBdr>
        <w:top w:val="none" w:sz="0" w:space="0" w:color="auto"/>
        <w:left w:val="none" w:sz="0" w:space="0" w:color="auto"/>
        <w:bottom w:val="none" w:sz="0" w:space="0" w:color="auto"/>
        <w:right w:val="none" w:sz="0" w:space="0" w:color="auto"/>
      </w:divBdr>
    </w:div>
    <w:div w:id="962924766">
      <w:bodyDiv w:val="1"/>
      <w:marLeft w:val="0"/>
      <w:marRight w:val="0"/>
      <w:marTop w:val="0"/>
      <w:marBottom w:val="0"/>
      <w:divBdr>
        <w:top w:val="none" w:sz="0" w:space="0" w:color="auto"/>
        <w:left w:val="none" w:sz="0" w:space="0" w:color="auto"/>
        <w:bottom w:val="none" w:sz="0" w:space="0" w:color="auto"/>
        <w:right w:val="none" w:sz="0" w:space="0" w:color="auto"/>
      </w:divBdr>
      <w:divsChild>
        <w:div w:id="1090081452">
          <w:marLeft w:val="0"/>
          <w:marRight w:val="0"/>
          <w:marTop w:val="0"/>
          <w:marBottom w:val="0"/>
          <w:divBdr>
            <w:top w:val="none" w:sz="0" w:space="0" w:color="auto"/>
            <w:left w:val="none" w:sz="0" w:space="0" w:color="auto"/>
            <w:bottom w:val="none" w:sz="0" w:space="0" w:color="auto"/>
            <w:right w:val="none" w:sz="0" w:space="0" w:color="auto"/>
          </w:divBdr>
          <w:divsChild>
            <w:div w:id="16336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6990">
      <w:bodyDiv w:val="1"/>
      <w:marLeft w:val="0"/>
      <w:marRight w:val="0"/>
      <w:marTop w:val="0"/>
      <w:marBottom w:val="0"/>
      <w:divBdr>
        <w:top w:val="none" w:sz="0" w:space="0" w:color="auto"/>
        <w:left w:val="none" w:sz="0" w:space="0" w:color="auto"/>
        <w:bottom w:val="none" w:sz="0" w:space="0" w:color="auto"/>
        <w:right w:val="none" w:sz="0" w:space="0" w:color="auto"/>
      </w:divBdr>
    </w:div>
    <w:div w:id="1285841391">
      <w:bodyDiv w:val="1"/>
      <w:marLeft w:val="0"/>
      <w:marRight w:val="0"/>
      <w:marTop w:val="0"/>
      <w:marBottom w:val="0"/>
      <w:divBdr>
        <w:top w:val="none" w:sz="0" w:space="0" w:color="auto"/>
        <w:left w:val="none" w:sz="0" w:space="0" w:color="auto"/>
        <w:bottom w:val="none" w:sz="0" w:space="0" w:color="auto"/>
        <w:right w:val="none" w:sz="0" w:space="0" w:color="auto"/>
      </w:divBdr>
    </w:div>
    <w:div w:id="1634753286">
      <w:bodyDiv w:val="1"/>
      <w:marLeft w:val="0"/>
      <w:marRight w:val="0"/>
      <w:marTop w:val="0"/>
      <w:marBottom w:val="0"/>
      <w:divBdr>
        <w:top w:val="none" w:sz="0" w:space="0" w:color="auto"/>
        <w:left w:val="none" w:sz="0" w:space="0" w:color="auto"/>
        <w:bottom w:val="none" w:sz="0" w:space="0" w:color="auto"/>
        <w:right w:val="none" w:sz="0" w:space="0" w:color="auto"/>
      </w:divBdr>
    </w:div>
    <w:div w:id="1707829116">
      <w:bodyDiv w:val="1"/>
      <w:marLeft w:val="0"/>
      <w:marRight w:val="0"/>
      <w:marTop w:val="0"/>
      <w:marBottom w:val="0"/>
      <w:divBdr>
        <w:top w:val="none" w:sz="0" w:space="0" w:color="auto"/>
        <w:left w:val="none" w:sz="0" w:space="0" w:color="auto"/>
        <w:bottom w:val="none" w:sz="0" w:space="0" w:color="auto"/>
        <w:right w:val="none" w:sz="0" w:space="0" w:color="auto"/>
      </w:divBdr>
    </w:div>
    <w:div w:id="1830171481">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57580308">
      <w:bodyDiv w:val="1"/>
      <w:marLeft w:val="0"/>
      <w:marRight w:val="0"/>
      <w:marTop w:val="0"/>
      <w:marBottom w:val="0"/>
      <w:divBdr>
        <w:top w:val="none" w:sz="0" w:space="0" w:color="auto"/>
        <w:left w:val="none" w:sz="0" w:space="0" w:color="auto"/>
        <w:bottom w:val="none" w:sz="0" w:space="0" w:color="auto"/>
        <w:right w:val="none" w:sz="0" w:space="0" w:color="auto"/>
      </w:divBdr>
      <w:divsChild>
        <w:div w:id="772826823">
          <w:marLeft w:val="0"/>
          <w:marRight w:val="0"/>
          <w:marTop w:val="0"/>
          <w:marBottom w:val="0"/>
          <w:divBdr>
            <w:top w:val="none" w:sz="0" w:space="0" w:color="auto"/>
            <w:left w:val="none" w:sz="0" w:space="0" w:color="auto"/>
            <w:bottom w:val="none" w:sz="0" w:space="0" w:color="auto"/>
            <w:right w:val="none" w:sz="0" w:space="0" w:color="auto"/>
          </w:divBdr>
          <w:divsChild>
            <w:div w:id="20864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nerginet.dk/Gas/Shippers/Green-gas-Lolland-Fals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24_Resources_x003a_SILocalization_x002c_2A847938_x002d_2AE0_x002d_4524_x002d_B061_x002d_23E9801152CA xmlns="1058fca6-e738-4331-90e2-7e3198c8133a" xsi:nil="true"/>
    <Checked_x0020_In_x0020_From_x0020_360_x00b0__x0020_By xmlns="1058fca6-e738-4331-90e2-7e3198c8133a" xsi:nil="true"/>
    <_x0024_Resources_x003a_SILocalization_x002c_9FAAD48B_x002d_B0D9_x002d_4ea4_x002d_88D3_x002d_6170FF9A7B50 xmlns="1058fca6-e738-4331-90e2-7e3198c8133a">
      <Url xsi:nil="true"/>
      <Description xsi:nil="true"/>
    </_x0024_Resources_x003a_SILocalization_x002c_9FAAD48B_x002d_B0D9_x002d_4ea4_x002d_88D3_x002d_6170FF9A7B50>
    <_x0024_Resources_x003a_SILocalization_x002c_BE5601D0_x002d_D879_x002d_4DD1_x002d_A08E_x002d_5646297984B4 xmlns="1058fca6-e738-4331-90e2-7e3198c8133a" xsi:nil="true"/>
    <_x0024_Resources_x003a_SILocalization_x002c_00ACCB6D_x002d_63E9_x002d_4C2B_x002d_ADD8_x002d_3BEB97C1EF26 xmlns="1058fca6-e738-4331-90e2-7e3198c8133a" xsi:nil="true"/>
    <FileRecNo xmlns="1058fca6-e738-4331-90e2-7e3198c8133a" xsi:nil="true"/>
    <_x0024_Resources_x003a_SILocalization_x002c_1FF075C0_x002d_6FC7_x002d_4BC7_x002d_95E5_x002d_8748F3B91700 xmlns="1058fca6-e738-4331-90e2-7e3198c8133a" xsi:nil="true"/>
    <_x0024_Resources_x003a_SILocalization_x002c_04aa6f84_x002d_b651_x002d_4ed8_x002d_915d_x002d_6d6fbd0420e5 xmlns="1058fca6-e738-4331-90e2-7e3198c8133a" xsi:nil="true"/>
    <_x0024_Resources_x003a_SILocalization_x002c_SI_x002e_PersonalLibrary_x002e_CheckedOutFrom360FieldId xmlns="1058fca6-e738-4331-90e2-7e3198c8133a">false</_x0024_Resources_x003a_SILocalization_x002c_SI_x002e_PersonalLibrary_x002e_CheckedOutFrom360FieldId>
    <Checked_x0020_Out_x0020_From_x0020_360_x00b0__x0020_By xmlns="1058fca6-e738-4331-90e2-7e3198c81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068EFE29061F47866E08D633D931D9" ma:contentTypeVersion="25" ma:contentTypeDescription="Opret et nyt dokument." ma:contentTypeScope="" ma:versionID="0413679d12c59202b1349447ed460082">
  <xsd:schema xmlns:xsd="http://www.w3.org/2001/XMLSchema" xmlns:xs="http://www.w3.org/2001/XMLSchema" xmlns:p="http://schemas.microsoft.com/office/2006/metadata/properties" xmlns:ns2="1058fca6-e738-4331-90e2-7e3198c8133a" targetNamespace="http://schemas.microsoft.com/office/2006/metadata/properties" ma:root="true" ma:fieldsID="6cda00a6a0920be8219c92cddeb08b22" ns2:_="">
    <xsd:import namespace="1058fca6-e738-4331-90e2-7e3198c8133a"/>
    <xsd:element name="properties">
      <xsd:complexType>
        <xsd:sequence>
          <xsd:element name="documentManagement">
            <xsd:complexType>
              <xsd:all>
                <xsd:element ref="ns2:_x0024_Resources_x003a_SILocalization_x002c_1FF075C0_x002d_6FC7_x002d_4BC7_x002d_95E5_x002d_8748F3B91700" minOccurs="0"/>
                <xsd:element ref="ns2:_x0024_Resources_x003a_SILocalization_x002c_00ACCB6D_x002d_63E9_x002d_4C2B_x002d_ADD8_x002d_3BEB97C1EF26" minOccurs="0"/>
                <xsd:element ref="ns2:_x0024_Resources_x003a_SILocalization_x002c_2A847938_x002d_2AE0_x002d_4524_x002d_B061_x002d_23E9801152CA" minOccurs="0"/>
                <xsd:element ref="ns2:_x0024_Resources_x003a_SILocalization_x002c_04aa6f84_x002d_b651_x002d_4ed8_x002d_915d_x002d_6d6fbd0420e5" minOccurs="0"/>
                <xsd:element ref="ns2:_x0024_Resources_x003a_SILocalization_x002c_BE5601D0_x002d_D879_x002d_4DD1_x002d_A08E_x002d_5646297984B4" minOccurs="0"/>
                <xsd:element ref="ns2:_x0024_Resources_x003a_SILocalization_x002c_SI_x002e_PersonalLibrary_x002e_CheckedOutFrom360FieldId" minOccurs="0"/>
                <xsd:element ref="ns2:Checked_x0020_Out_x0020_From_x0020_360_x00b0__x0020_By" minOccurs="0"/>
                <xsd:element ref="ns2:Checked_x0020_In_x0020_From_x0020_360_x00b0__x0020_By"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8fca6-e738-4331-90e2-7e3198c8133a" elementFormDefault="qualified">
    <xsd:import namespace="http://schemas.microsoft.com/office/2006/documentManagement/types"/>
    <xsd:import namespace="http://schemas.microsoft.com/office/infopath/2007/PartnerControls"/>
    <xsd:element name="_x0024_Resources_x003a_SILocalization_x002c_1FF075C0_x002d_6FC7_x002d_4BC7_x002d_95E5_x002d_8748F3B91700" ma:index="8" nillable="true" ma:displayName="Filversion" ma:internalName="_x0024_Resources_x003a_SILocalization_x002c_1FF075C0_x002d_6FC7_x002d_4BC7_x002d_95E5_x002d_8748F3B91700">
      <xsd:simpleType>
        <xsd:restriction base="dms:Text"/>
      </xsd:simpleType>
    </xsd:element>
    <xsd:element name="_x0024_Resources_x003a_SILocalization_x002c_00ACCB6D_x002d_63E9_x002d_4C2B_x002d_ADD8_x002d_3BEB97C1EF26" ma:index="9" nillable="true" ma:displayName="Filvariant" ma:internalName="_x0024_Resources_x003a_SILocalization_x002c_00ACCB6D_x002d_63E9_x002d_4C2B_x002d_ADD8_x002d_3BEB97C1EF26">
      <xsd:simpleType>
        <xsd:restriction base="dms:Text"/>
      </xsd:simpleType>
    </xsd:element>
    <xsd:element name="_x0024_Resources_x003a_SILocalization_x002c_2A847938_x002d_2AE0_x002d_4524_x002d_B061_x002d_23E9801152CA" ma:index="10" nillable="true" ma:displayName="Filstatus" ma:internalName="_x0024_Resources_x003a_SILocalization_x002c_2A847938_x002d_2AE0_x002d_4524_x002d_B061_x002d_23E9801152CA">
      <xsd:simpleType>
        <xsd:restriction base="dms:Text"/>
      </xsd:simpleType>
    </xsd:element>
    <xsd:element name="_x0024_Resources_x003a_SILocalization_x002c_04aa6f84_x002d_b651_x002d_4ed8_x002d_915d_x002d_6d6fbd0420e5" ma:index="11" nillable="true" ma:displayName="Dokumentnummer" ma:internalName="_x0024_Resources_x003a_SILocalization_x002c_04aa6f84_x002d_b651_x002d_4ed8_x002d_915d_x002d_6d6fbd0420e5">
      <xsd:simpleType>
        <xsd:restriction base="dms:Text"/>
      </xsd:simpleType>
    </xsd:element>
    <xsd:element name="_x0024_Resources_x003a_SILocalization_x002c_BE5601D0_x002d_D879_x002d_4DD1_x002d_A08E_x002d_5646297984B4" ma:index="12" nillable="true" ma:displayName="Dok.ver.id" ma:internalName="_x0024_Resources_x003a_SILocalization_x002c_BE5601D0_x002d_D879_x002d_4DD1_x002d_A08E_x002d_5646297984B4">
      <xsd:simpleType>
        <xsd:restriction base="dms:Text"/>
      </xsd:simpleType>
    </xsd:element>
    <xsd:element name="_x0024_Resources_x003a_SILocalization_x002c_SI_x002e_PersonalLibrary_x002e_CheckedOutFrom360FieldId" ma:index="13" nillable="true" ma:displayName="Checket ud af 360°" ma:default="0" ma:internalName="_x0024_Resources_x003a_SILocalization_x002c_SI_x002e_PersonalLibrary_x002e_CheckedOutFrom360FieldId">
      <xsd:simpleType>
        <xsd:restriction base="dms:Boolean"/>
      </xsd:simpleType>
    </xsd:element>
    <xsd:element name="Checked_x0020_Out_x0020_From_x0020_360_x00b0__x0020_By" ma:index="14" nillable="true" ma:displayName="Checked Out From 360° By" ma:internalName="Checked_x0020_Out_x0020_From_x0020_360_x00b0__x0020_By">
      <xsd:simpleType>
        <xsd:restriction base="dms:Text"/>
      </xsd:simpleType>
    </xsd:element>
    <xsd:element name="Checked_x0020_In_x0020_From_x0020_360_x00b0__x0020_By" ma:index="15" nillable="true" ma:displayName="Checked In From 360° By" ma:internalName="Checked_x0020_In_x0020_From_x0020_360_x00b0__x0020_By">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E497-DF1D-4ACA-9B7A-DC5518D8A7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58fca6-e738-4331-90e2-7e3198c8133a"/>
    <ds:schemaRef ds:uri="http://www.w3.org/XML/1998/namespace"/>
    <ds:schemaRef ds:uri="http://purl.org/dc/dcmitype/"/>
  </ds:schemaRefs>
</ds:datastoreItem>
</file>

<file path=customXml/itemProps2.xml><?xml version="1.0" encoding="utf-8"?>
<ds:datastoreItem xmlns:ds="http://schemas.openxmlformats.org/officeDocument/2006/customXml" ds:itemID="{A9CCEE6D-F345-4046-A6DE-C6677A06DAC3}">
  <ds:schemaRefs>
    <ds:schemaRef ds:uri="http://schemas.microsoft.com/sharepoint/v3/contenttype/forms"/>
  </ds:schemaRefs>
</ds:datastoreItem>
</file>

<file path=customXml/itemProps3.xml><?xml version="1.0" encoding="utf-8"?>
<ds:datastoreItem xmlns:ds="http://schemas.openxmlformats.org/officeDocument/2006/customXml" ds:itemID="{05E78E0F-69B7-42A1-B550-A2A1E04C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8fca6-e738-4331-90e2-7e3198c81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1D3D0-42B7-4F75-B98D-AE34E51B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6338</Words>
  <Characters>36222</Characters>
  <Application>Microsoft Office Word</Application>
  <DocSecurity>0</DocSecurity>
  <Lines>301</Lines>
  <Paragraphs>84</Paragraphs>
  <ScaleCrop>false</ScaleCrop>
  <HeadingPairs>
    <vt:vector size="2" baseType="variant">
      <vt:variant>
        <vt:lpstr>Titel</vt:lpstr>
      </vt:variant>
      <vt:variant>
        <vt:i4>1</vt:i4>
      </vt:variant>
    </vt:vector>
  </HeadingPairs>
  <TitlesOfParts>
    <vt:vector size="1" baseType="lpstr">
      <vt:lpstr>Appendix 3 - OS 2017 - Danish Rules</vt:lpstr>
    </vt:vector>
  </TitlesOfParts>
  <Company>Energinet.dk</Company>
  <LinksUpToDate>false</LinksUpToDate>
  <CharactersWithSpaces>42476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 OS 2017 - Danish Rules</dc:title>
  <dc:creator>Jacob Sandholt</dc:creator>
  <cp:lastModifiedBy>Christian Allan Rutherford</cp:lastModifiedBy>
  <cp:revision>4</cp:revision>
  <cp:lastPrinted>2020-01-10T09:54:00Z</cp:lastPrinted>
  <dcterms:created xsi:type="dcterms:W3CDTF">2020-01-17T11:03:00Z</dcterms:created>
  <dcterms:modified xsi:type="dcterms:W3CDTF">2020-01-17T11:44:00Z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0x0101001F068EFE29061F47866E08D633D931D9</vt:lpwstr>
  </property>
  <property fmtid="{D5CDD505-2E9C-101B-9397-08002B2CF9AE}" pid="3" name="CCMSystem">
    <vt:lpwstr> </vt:lpwstr>
  </property>
</Properties>
</file>